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5C2E89" w:rsidRDefault="009C5A94" w:rsidP="00561476">
      <w:pPr>
        <w:jc w:val="center"/>
        <w:rPr>
          <w:b/>
          <w:sz w:val="36"/>
          <w:szCs w:val="36"/>
        </w:rPr>
      </w:pPr>
      <w:r w:rsidRPr="005C2E89">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5C2E89" w:rsidRDefault="00561476" w:rsidP="00561476">
      <w:pPr>
        <w:jc w:val="center"/>
        <w:rPr>
          <w:b/>
          <w:sz w:val="36"/>
          <w:szCs w:val="36"/>
          <w:lang w:val="en-US"/>
        </w:rPr>
      </w:pPr>
    </w:p>
    <w:p w14:paraId="4AA3D8A5" w14:textId="77777777" w:rsidR="000A4DD6" w:rsidRPr="005C2E89" w:rsidRDefault="000A4DD6" w:rsidP="00561476">
      <w:pPr>
        <w:jc w:val="center"/>
        <w:rPr>
          <w:b/>
          <w:sz w:val="36"/>
          <w:szCs w:val="36"/>
          <w:lang w:val="en-US"/>
        </w:rPr>
      </w:pPr>
    </w:p>
    <w:p w14:paraId="0ABB1680" w14:textId="77777777" w:rsidR="000A4DD6" w:rsidRPr="005C2E89" w:rsidRDefault="000A4DD6" w:rsidP="00561476">
      <w:pPr>
        <w:jc w:val="center"/>
        <w:rPr>
          <w:b/>
          <w:sz w:val="36"/>
          <w:szCs w:val="36"/>
          <w:lang w:val="en-US"/>
        </w:rPr>
      </w:pPr>
    </w:p>
    <w:p w14:paraId="465AD6D6" w14:textId="77777777" w:rsidR="000A4DD6" w:rsidRPr="005C2E89" w:rsidRDefault="000A4DD6" w:rsidP="00561476">
      <w:pPr>
        <w:jc w:val="center"/>
        <w:rPr>
          <w:b/>
          <w:sz w:val="36"/>
          <w:szCs w:val="36"/>
          <w:lang w:val="en-US"/>
        </w:rPr>
      </w:pPr>
    </w:p>
    <w:p w14:paraId="25F09B46" w14:textId="77777777" w:rsidR="00561476" w:rsidRPr="005C2E89" w:rsidRDefault="00561476" w:rsidP="00561476">
      <w:pPr>
        <w:tabs>
          <w:tab w:val="left" w:pos="5204"/>
        </w:tabs>
        <w:jc w:val="left"/>
        <w:rPr>
          <w:b/>
          <w:sz w:val="36"/>
          <w:szCs w:val="36"/>
        </w:rPr>
      </w:pPr>
      <w:r w:rsidRPr="005C2E89">
        <w:rPr>
          <w:b/>
          <w:sz w:val="36"/>
          <w:szCs w:val="36"/>
        </w:rPr>
        <w:tab/>
      </w:r>
    </w:p>
    <w:p w14:paraId="1A818381" w14:textId="77777777" w:rsidR="00561476" w:rsidRPr="005C2E89" w:rsidRDefault="00561476" w:rsidP="00561476">
      <w:pPr>
        <w:jc w:val="center"/>
        <w:rPr>
          <w:b/>
          <w:sz w:val="36"/>
          <w:szCs w:val="36"/>
        </w:rPr>
      </w:pPr>
    </w:p>
    <w:p w14:paraId="759EB2BE" w14:textId="77777777" w:rsidR="00561476" w:rsidRPr="005C2E89" w:rsidRDefault="00CB76D2" w:rsidP="00561476">
      <w:pPr>
        <w:jc w:val="center"/>
        <w:rPr>
          <w:b/>
          <w:sz w:val="48"/>
          <w:szCs w:val="48"/>
        </w:rPr>
      </w:pPr>
      <w:bookmarkStart w:id="0" w:name="_Toc226196784"/>
      <w:bookmarkStart w:id="1" w:name="_Toc226197203"/>
      <w:r w:rsidRPr="005C2E89">
        <w:rPr>
          <w:b/>
          <w:sz w:val="48"/>
          <w:szCs w:val="48"/>
        </w:rPr>
        <w:t>М</w:t>
      </w:r>
      <w:r w:rsidR="00561476" w:rsidRPr="005C2E89">
        <w:rPr>
          <w:b/>
          <w:sz w:val="48"/>
          <w:szCs w:val="48"/>
        </w:rPr>
        <w:t>ониторинг СМИ</w:t>
      </w:r>
      <w:bookmarkEnd w:id="0"/>
      <w:bookmarkEnd w:id="1"/>
      <w:r w:rsidR="00561476" w:rsidRPr="005C2E89">
        <w:rPr>
          <w:b/>
          <w:sz w:val="48"/>
          <w:szCs w:val="48"/>
        </w:rPr>
        <w:t xml:space="preserve"> РФ</w:t>
      </w:r>
    </w:p>
    <w:p w14:paraId="643C1CC8" w14:textId="77777777" w:rsidR="00561476" w:rsidRPr="005C2E89" w:rsidRDefault="00561476" w:rsidP="00561476">
      <w:pPr>
        <w:jc w:val="center"/>
        <w:rPr>
          <w:b/>
          <w:sz w:val="48"/>
          <w:szCs w:val="48"/>
        </w:rPr>
      </w:pPr>
      <w:bookmarkStart w:id="2" w:name="_Toc226196785"/>
      <w:bookmarkStart w:id="3" w:name="_Toc226197204"/>
      <w:r w:rsidRPr="005C2E89">
        <w:rPr>
          <w:b/>
          <w:sz w:val="48"/>
          <w:szCs w:val="48"/>
        </w:rPr>
        <w:t>по пенсионной тематике</w:t>
      </w:r>
      <w:bookmarkEnd w:id="2"/>
      <w:bookmarkEnd w:id="3"/>
    </w:p>
    <w:p w14:paraId="712904F0" w14:textId="77777777" w:rsidR="008B6D1B" w:rsidRPr="005C2E89" w:rsidRDefault="008B6D1B" w:rsidP="00C70A20">
      <w:pPr>
        <w:jc w:val="center"/>
        <w:rPr>
          <w:b/>
          <w:sz w:val="48"/>
          <w:szCs w:val="48"/>
        </w:rPr>
      </w:pPr>
    </w:p>
    <w:p w14:paraId="4DAF54B0" w14:textId="77777777" w:rsidR="007D6FE5" w:rsidRPr="005C2E89" w:rsidRDefault="007D6FE5" w:rsidP="00C70A20">
      <w:pPr>
        <w:jc w:val="center"/>
        <w:rPr>
          <w:b/>
          <w:sz w:val="36"/>
          <w:szCs w:val="36"/>
        </w:rPr>
      </w:pPr>
      <w:r w:rsidRPr="005C2E89">
        <w:rPr>
          <w:b/>
          <w:sz w:val="36"/>
          <w:szCs w:val="36"/>
        </w:rPr>
        <w:t xml:space="preserve"> </w:t>
      </w:r>
    </w:p>
    <w:p w14:paraId="5A50B42F" w14:textId="29109DF7" w:rsidR="00C70A20" w:rsidRPr="005C2E89" w:rsidRDefault="00B63619" w:rsidP="00C70A20">
      <w:pPr>
        <w:jc w:val="center"/>
        <w:rPr>
          <w:b/>
          <w:sz w:val="40"/>
          <w:szCs w:val="40"/>
        </w:rPr>
      </w:pPr>
      <w:r w:rsidRPr="005C2E89">
        <w:rPr>
          <w:b/>
          <w:sz w:val="40"/>
          <w:szCs w:val="40"/>
        </w:rPr>
        <w:t>0</w:t>
      </w:r>
      <w:r w:rsidR="00F604C2" w:rsidRPr="005C2E89">
        <w:rPr>
          <w:b/>
          <w:sz w:val="40"/>
          <w:szCs w:val="40"/>
        </w:rPr>
        <w:t>7</w:t>
      </w:r>
      <w:r w:rsidR="000214CF" w:rsidRPr="005C2E89">
        <w:rPr>
          <w:b/>
          <w:sz w:val="40"/>
          <w:szCs w:val="40"/>
        </w:rPr>
        <w:t>.</w:t>
      </w:r>
      <w:r w:rsidRPr="005C2E89">
        <w:rPr>
          <w:b/>
          <w:sz w:val="40"/>
          <w:szCs w:val="40"/>
        </w:rPr>
        <w:t>10</w:t>
      </w:r>
      <w:r w:rsidR="00A646EC" w:rsidRPr="005C2E89">
        <w:rPr>
          <w:b/>
          <w:sz w:val="40"/>
          <w:szCs w:val="40"/>
        </w:rPr>
        <w:t>.</w:t>
      </w:r>
      <w:r w:rsidR="007D6FE5" w:rsidRPr="005C2E89">
        <w:rPr>
          <w:b/>
          <w:sz w:val="40"/>
          <w:szCs w:val="40"/>
        </w:rPr>
        <w:t>20</w:t>
      </w:r>
      <w:r w:rsidR="00EB57E7" w:rsidRPr="005C2E89">
        <w:rPr>
          <w:b/>
          <w:sz w:val="40"/>
          <w:szCs w:val="40"/>
        </w:rPr>
        <w:t>2</w:t>
      </w:r>
      <w:r w:rsidR="00A646EC" w:rsidRPr="005C2E89">
        <w:rPr>
          <w:b/>
          <w:sz w:val="40"/>
          <w:szCs w:val="40"/>
        </w:rPr>
        <w:t>6</w:t>
      </w:r>
      <w:r w:rsidR="00C70A20" w:rsidRPr="005C2E89">
        <w:rPr>
          <w:b/>
          <w:sz w:val="40"/>
          <w:szCs w:val="40"/>
        </w:rPr>
        <w:t xml:space="preserve"> г</w:t>
      </w:r>
      <w:r w:rsidR="007D6FE5" w:rsidRPr="005C2E89">
        <w:rPr>
          <w:b/>
          <w:sz w:val="40"/>
          <w:szCs w:val="40"/>
        </w:rPr>
        <w:t>.</w:t>
      </w:r>
    </w:p>
    <w:p w14:paraId="651D5D84" w14:textId="77777777" w:rsidR="007D6FE5" w:rsidRPr="005C2E89" w:rsidRDefault="007D6FE5" w:rsidP="000C1A46">
      <w:pPr>
        <w:jc w:val="center"/>
        <w:rPr>
          <w:b/>
          <w:sz w:val="40"/>
          <w:szCs w:val="40"/>
        </w:rPr>
      </w:pPr>
    </w:p>
    <w:p w14:paraId="3299871E" w14:textId="77777777" w:rsidR="00C16C6D" w:rsidRPr="005C2E89" w:rsidRDefault="00C16C6D" w:rsidP="000C1A46">
      <w:pPr>
        <w:jc w:val="center"/>
        <w:rPr>
          <w:b/>
          <w:sz w:val="40"/>
          <w:szCs w:val="40"/>
        </w:rPr>
      </w:pPr>
    </w:p>
    <w:p w14:paraId="46E14E88" w14:textId="77777777" w:rsidR="00C70A20" w:rsidRPr="005C2E89" w:rsidRDefault="00C70A20" w:rsidP="000C1A46">
      <w:pPr>
        <w:jc w:val="center"/>
        <w:rPr>
          <w:b/>
          <w:sz w:val="40"/>
          <w:szCs w:val="40"/>
        </w:rPr>
      </w:pPr>
    </w:p>
    <w:p w14:paraId="4C8E9FEE" w14:textId="77777777" w:rsidR="00C70A20" w:rsidRPr="005C2E89" w:rsidRDefault="00C70A20" w:rsidP="000C1A46">
      <w:pPr>
        <w:jc w:val="center"/>
      </w:pPr>
    </w:p>
    <w:p w14:paraId="169A5637" w14:textId="77777777" w:rsidR="00CB76D2" w:rsidRPr="005C2E89" w:rsidRDefault="00CB76D2" w:rsidP="000C1A46">
      <w:pPr>
        <w:jc w:val="center"/>
        <w:rPr>
          <w:b/>
          <w:sz w:val="40"/>
          <w:szCs w:val="40"/>
        </w:rPr>
      </w:pPr>
    </w:p>
    <w:p w14:paraId="39EA2CE9" w14:textId="77777777" w:rsidR="009D66A1" w:rsidRPr="005C2E89" w:rsidRDefault="009B23FE" w:rsidP="009B23FE">
      <w:pPr>
        <w:pStyle w:val="10"/>
        <w:jc w:val="center"/>
      </w:pPr>
      <w:r w:rsidRPr="005C2E89">
        <w:br w:type="page"/>
      </w:r>
      <w:bookmarkStart w:id="4" w:name="_Toc396864626"/>
      <w:bookmarkStart w:id="5" w:name="_Toc242255106"/>
      <w:r w:rsidR="009D79CC" w:rsidRPr="005C2E89">
        <w:lastRenderedPageBreak/>
        <w:t>Те</w:t>
      </w:r>
      <w:r w:rsidR="009D66A1" w:rsidRPr="005C2E89">
        <w:t>мы</w:t>
      </w:r>
      <w:r w:rsidR="009D66A1" w:rsidRPr="005C2E89">
        <w:rPr>
          <w:rFonts w:ascii="Arial Rounded MT Bold" w:hAnsi="Arial Rounded MT Bold"/>
        </w:rPr>
        <w:t xml:space="preserve"> </w:t>
      </w:r>
      <w:r w:rsidR="009D66A1" w:rsidRPr="005C2E89">
        <w:t>дня</w:t>
      </w:r>
      <w:bookmarkEnd w:id="4"/>
      <w:bookmarkEnd w:id="5"/>
    </w:p>
    <w:p w14:paraId="67C9B192" w14:textId="73C8B9C2" w:rsidR="00A1463C" w:rsidRPr="005C2E89" w:rsidRDefault="00753FAD" w:rsidP="00676D5F">
      <w:pPr>
        <w:numPr>
          <w:ilvl w:val="0"/>
          <w:numId w:val="25"/>
        </w:numPr>
        <w:rPr>
          <w:i/>
        </w:rPr>
      </w:pPr>
      <w:r w:rsidRPr="005C2E89">
        <w:rPr>
          <w:i/>
        </w:rPr>
        <w:t xml:space="preserve">Средний счет участника программы долгосрочных сбережений в негосударственном пенсионном фонде российского банка превысил 200 000 рублей. За 2,5 года он вырос в 4,5 раза. Первый взнос клиентов, которые вступили в программу в 2024 году, в среднем составил 46,3 тысячи рублей. В сентябре текущего года размер их счетов достиг 212 тысяч рублей. Участники, которые начали формировать сбережения в 2024 году, уже дважды получили софинансирование от государства и инвестиционный доход, </w:t>
      </w:r>
      <w:hyperlink w:anchor="ф1" w:history="1">
        <w:r w:rsidRPr="005C2E89">
          <w:rPr>
            <w:rStyle w:val="a3"/>
            <w:i/>
          </w:rPr>
          <w:t xml:space="preserve">передает </w:t>
        </w:r>
        <w:r w:rsidR="009F222C">
          <w:rPr>
            <w:rStyle w:val="a3"/>
            <w:i/>
          </w:rPr>
          <w:t>«</w:t>
        </w:r>
        <w:r w:rsidRPr="005C2E89">
          <w:rPr>
            <w:rStyle w:val="a3"/>
            <w:i/>
          </w:rPr>
          <w:t>КП-Ульяновск</w:t>
        </w:r>
        <w:r w:rsidR="009F222C">
          <w:rPr>
            <w:rStyle w:val="a3"/>
            <w:i/>
          </w:rPr>
          <w:t>»</w:t>
        </w:r>
      </w:hyperlink>
    </w:p>
    <w:p w14:paraId="1E724588" w14:textId="59F8903C" w:rsidR="009D6EB1" w:rsidRPr="005C2E89" w:rsidRDefault="009D6EB1" w:rsidP="00676D5F">
      <w:pPr>
        <w:numPr>
          <w:ilvl w:val="0"/>
          <w:numId w:val="25"/>
        </w:numPr>
        <w:rPr>
          <w:i/>
        </w:rPr>
      </w:pPr>
      <w:r w:rsidRPr="005C2E89">
        <w:rPr>
          <w:i/>
        </w:rPr>
        <w:t xml:space="preserve">Страховые пенсии по старости, инвалидности и потере кормильца повысят в 2027 году дважды, 1 февраля и 1 апреля; у пенсионеров, которые работали в 2026 году и за которых поступали страховые взносы, будет еще один перерасчет 1 августа, а социальные пенсии увеличат один раз - 1 апреля, </w:t>
      </w:r>
      <w:hyperlink w:anchor="ф2" w:history="1">
        <w:r w:rsidRPr="005C2E89">
          <w:rPr>
            <w:rStyle w:val="a3"/>
            <w:i/>
          </w:rPr>
          <w:t>рассказал ТАСС</w:t>
        </w:r>
      </w:hyperlink>
      <w:r w:rsidRPr="005C2E89">
        <w:rPr>
          <w:i/>
        </w:rPr>
        <w:t xml:space="preserve"> депутат Госдумы Алексей Говырин. Февральское повышение страховых пенсий затронет работающих и неработающих получателей, пояснил он. Работающим пенсионерам 1 августа учтут страховые взносы, поступившие за них в 2026 году, сообщил он</w:t>
      </w:r>
    </w:p>
    <w:p w14:paraId="0EC7B89B" w14:textId="274BE866" w:rsidR="009D6EB1" w:rsidRPr="005C2E89" w:rsidRDefault="009D6EB1" w:rsidP="00676D5F">
      <w:pPr>
        <w:numPr>
          <w:ilvl w:val="0"/>
          <w:numId w:val="25"/>
        </w:numPr>
        <w:rPr>
          <w:i/>
        </w:rPr>
      </w:pPr>
      <w:r w:rsidRPr="005C2E89">
        <w:rPr>
          <w:i/>
        </w:rPr>
        <w:t xml:space="preserve">В следующем году пенсионеров, которым назначена страховая пенсия по старости, ожидает двухэтапная индексация выплат. Первый раз их пенсии повысят с 1 февраля на 6,8% (такой уровень инфляции прогнозируется по итогам 2026-го). Второе повышение в размере 3,3% запланировано с 1 апреля. Как это отразится на благосостоянии старшего поколения, и почему может поддержать рост экономики, </w:t>
      </w:r>
      <w:hyperlink w:anchor="ф3" w:history="1">
        <w:r w:rsidRPr="005C2E89">
          <w:rPr>
            <w:rStyle w:val="a3"/>
            <w:i/>
          </w:rPr>
          <w:t xml:space="preserve">разбирался журнал </w:t>
        </w:r>
        <w:r w:rsidR="009F222C">
          <w:rPr>
            <w:rStyle w:val="a3"/>
            <w:i/>
          </w:rPr>
          <w:t>«</w:t>
        </w:r>
        <w:r w:rsidRPr="005C2E89">
          <w:rPr>
            <w:rStyle w:val="a3"/>
            <w:i/>
          </w:rPr>
          <w:t>Профиль</w:t>
        </w:r>
        <w:r w:rsidR="009F222C">
          <w:rPr>
            <w:rStyle w:val="a3"/>
            <w:i/>
          </w:rPr>
          <w:t>»</w:t>
        </w:r>
      </w:hyperlink>
    </w:p>
    <w:p w14:paraId="2E648E9C" w14:textId="7EF23693" w:rsidR="009D6EB1" w:rsidRPr="005C2E89" w:rsidRDefault="009D6EB1" w:rsidP="00676D5F">
      <w:pPr>
        <w:numPr>
          <w:ilvl w:val="0"/>
          <w:numId w:val="25"/>
        </w:numPr>
        <w:rPr>
          <w:i/>
        </w:rPr>
      </w:pPr>
      <w:r w:rsidRPr="005C2E89">
        <w:rPr>
          <w:i/>
        </w:rPr>
        <w:t xml:space="preserve">В 2027 году средний размер срочной пенсионной выплаты может составить 3,5 тыс. рублей в месяц. Однако право на нее есть не у всех, а только у граждан, которые формировали пенсионные накопления за счет дополнительных взносов, программы государственного софинансирования или средств материнского капитала. Как оформить выплату и на какую сумму рассчитывать – </w:t>
      </w:r>
      <w:hyperlink w:anchor="ф4" w:history="1">
        <w:r w:rsidRPr="005C2E89">
          <w:rPr>
            <w:rStyle w:val="a3"/>
            <w:i/>
          </w:rPr>
          <w:t>в материале NEWS.ru</w:t>
        </w:r>
      </w:hyperlink>
    </w:p>
    <w:p w14:paraId="158859FA" w14:textId="58D2D999" w:rsidR="009D6EB1" w:rsidRPr="005C2E89" w:rsidRDefault="003A1D49" w:rsidP="00676D5F">
      <w:pPr>
        <w:numPr>
          <w:ilvl w:val="0"/>
          <w:numId w:val="25"/>
        </w:numPr>
        <w:rPr>
          <w:i/>
        </w:rPr>
      </w:pPr>
      <w:r w:rsidRPr="005C2E89">
        <w:rPr>
          <w:i/>
        </w:rPr>
        <w:t xml:space="preserve">Среднегодовой размер накопительной пенсии в России в 2027 году может превысить 1,8 тыс. рублей, следует из пояснительной записки к проекту бюджета Фонда пенсионного и социального страхования РФ. С 1 августа эти выплаты проиндексировали на 17,3% на основе полученной доходности. Среднегодовой размер накопительной пенсии составит: в 2027 году - 1 846,34 рубля, - указано в документе, </w:t>
      </w:r>
      <w:hyperlink w:anchor="ф5" w:history="1">
        <w:r w:rsidRPr="005C2E89">
          <w:rPr>
            <w:rStyle w:val="a3"/>
            <w:i/>
          </w:rPr>
          <w:t>передает NEWS.ru</w:t>
        </w:r>
      </w:hyperlink>
    </w:p>
    <w:p w14:paraId="53C33865" w14:textId="524FC899" w:rsidR="003A1D49" w:rsidRPr="005C2E89" w:rsidRDefault="003A1D49" w:rsidP="00676D5F">
      <w:pPr>
        <w:numPr>
          <w:ilvl w:val="0"/>
          <w:numId w:val="25"/>
        </w:numPr>
        <w:rPr>
          <w:i/>
        </w:rPr>
      </w:pPr>
      <w:r w:rsidRPr="005C2E89">
        <w:rPr>
          <w:i/>
        </w:rPr>
        <w:t xml:space="preserve">Россияне могут каждый месяц получать деньги из своих пенсионных накоплений ещё до выхода на обычную пенсию. Такая возможность есть у тех, кто дополнительно откладывал на старость или направил на будущую пенсию маткапитал. На следующий год среднюю выплату прогнозируют на уровне 3 500 рублей. Но сумма для каждого будет своей. В проекте бюджета Социального фонда России на 2027 год средний размер срочной пенсионной выплаты составляет 3 503,41 рубля в месяц. Это следует из пояснительной записки к документу, </w:t>
      </w:r>
      <w:hyperlink w:anchor="ф6" w:history="1">
        <w:r w:rsidRPr="005C2E89">
          <w:rPr>
            <w:rStyle w:val="a3"/>
            <w:i/>
          </w:rPr>
          <w:t xml:space="preserve">сообщает </w:t>
        </w:r>
        <w:r w:rsidR="009F222C">
          <w:rPr>
            <w:rStyle w:val="a3"/>
            <w:i/>
          </w:rPr>
          <w:t>«</w:t>
        </w:r>
        <w:r w:rsidRPr="005C2E89">
          <w:rPr>
            <w:rStyle w:val="a3"/>
            <w:i/>
          </w:rPr>
          <w:t>Выберу.ру</w:t>
        </w:r>
        <w:r w:rsidR="009F222C">
          <w:rPr>
            <w:rStyle w:val="a3"/>
            <w:i/>
          </w:rPr>
          <w:t>»</w:t>
        </w:r>
      </w:hyperlink>
    </w:p>
    <w:p w14:paraId="161FE9FE" w14:textId="77777777" w:rsidR="00940029" w:rsidRPr="005C2E89" w:rsidRDefault="009D79CC" w:rsidP="00940029">
      <w:pPr>
        <w:pStyle w:val="10"/>
        <w:jc w:val="center"/>
      </w:pPr>
      <w:bookmarkStart w:id="6" w:name="_Toc173015209"/>
      <w:bookmarkStart w:id="7" w:name="_Toc242255107"/>
      <w:r w:rsidRPr="005C2E89">
        <w:lastRenderedPageBreak/>
        <w:t>Ци</w:t>
      </w:r>
      <w:r w:rsidR="00940029" w:rsidRPr="005C2E89">
        <w:t>таты дня</w:t>
      </w:r>
      <w:bookmarkEnd w:id="6"/>
      <w:bookmarkEnd w:id="7"/>
    </w:p>
    <w:p w14:paraId="616085AB" w14:textId="25FBB0EE" w:rsidR="00676D5F" w:rsidRPr="005C2E89" w:rsidRDefault="00753FAD" w:rsidP="003B3BAA">
      <w:pPr>
        <w:numPr>
          <w:ilvl w:val="0"/>
          <w:numId w:val="27"/>
        </w:numPr>
        <w:rPr>
          <w:i/>
        </w:rPr>
      </w:pPr>
      <w:r w:rsidRPr="005C2E89">
        <w:rPr>
          <w:i/>
        </w:rPr>
        <w:t xml:space="preserve">Андрей Бершадский, генеральный директор УК </w:t>
      </w:r>
      <w:r w:rsidR="009F222C">
        <w:rPr>
          <w:i/>
        </w:rPr>
        <w:t>«</w:t>
      </w:r>
      <w:r w:rsidRPr="005C2E89">
        <w:rPr>
          <w:i/>
        </w:rPr>
        <w:t>Первая</w:t>
      </w:r>
      <w:r w:rsidR="009F222C">
        <w:rPr>
          <w:i/>
        </w:rPr>
        <w:t>»</w:t>
      </w:r>
      <w:r w:rsidRPr="005C2E89">
        <w:rPr>
          <w:i/>
        </w:rPr>
        <w:t xml:space="preserve">: </w:t>
      </w:r>
      <w:r w:rsidR="009F222C">
        <w:rPr>
          <w:i/>
        </w:rPr>
        <w:t>«</w:t>
      </w:r>
      <w:r w:rsidRPr="005C2E89">
        <w:rPr>
          <w:i/>
        </w:rPr>
        <w:t xml:space="preserve">Опыт ПДС показал, что сочетание государственной поддержки, налоговых преференций и долгосрочного горизонта накоплений работает эффективно. По данным Банка России, на 1 августа 2026 года в рамках программы заключено 13,6 млн договоров и привлечено почти 1,2 трлн руб. Основными факторами стали господдержка, возможность перевести в программу средства накопительной пенсии и налоговые преимущества. Это успешная история для негосударственных пенсионных фондов: </w:t>
      </w:r>
      <w:r w:rsidR="009F222C">
        <w:rPr>
          <w:i/>
        </w:rPr>
        <w:t>«</w:t>
      </w:r>
      <w:r w:rsidRPr="005C2E89">
        <w:rPr>
          <w:i/>
        </w:rPr>
        <w:t>СберНПФ</w:t>
      </w:r>
      <w:r w:rsidR="009F222C">
        <w:rPr>
          <w:i/>
        </w:rPr>
        <w:t>»</w:t>
      </w:r>
      <w:r w:rsidRPr="005C2E89">
        <w:rPr>
          <w:i/>
        </w:rPr>
        <w:t xml:space="preserve"> — один из лидеров рынка</w:t>
      </w:r>
      <w:r w:rsidR="009F222C">
        <w:rPr>
          <w:i/>
        </w:rPr>
        <w:t>»</w:t>
      </w:r>
    </w:p>
    <w:p w14:paraId="6CC28EB0" w14:textId="11D6B2EB" w:rsidR="005C2E89" w:rsidRPr="005C2E89" w:rsidRDefault="005C2E89" w:rsidP="003B3BAA">
      <w:pPr>
        <w:numPr>
          <w:ilvl w:val="0"/>
          <w:numId w:val="27"/>
        </w:numPr>
        <w:rPr>
          <w:i/>
        </w:rPr>
      </w:pPr>
      <w:r w:rsidRPr="005C2E89">
        <w:rPr>
          <w:i/>
        </w:rPr>
        <w:t xml:space="preserve">Андрей Бершадский, генеральный директор УК </w:t>
      </w:r>
      <w:r w:rsidR="009F222C">
        <w:rPr>
          <w:i/>
        </w:rPr>
        <w:t>«</w:t>
      </w:r>
      <w:r w:rsidRPr="005C2E89">
        <w:rPr>
          <w:i/>
        </w:rPr>
        <w:t>Первая</w:t>
      </w:r>
      <w:r w:rsidR="009F222C">
        <w:rPr>
          <w:i/>
        </w:rPr>
        <w:t>»</w:t>
      </w:r>
      <w:r w:rsidRPr="005C2E89">
        <w:rPr>
          <w:i/>
        </w:rPr>
        <w:t xml:space="preserve">: </w:t>
      </w:r>
      <w:r w:rsidR="009F222C">
        <w:rPr>
          <w:i/>
        </w:rPr>
        <w:t>«</w:t>
      </w:r>
      <w:r w:rsidRPr="005C2E89">
        <w:rPr>
          <w:i/>
        </w:rPr>
        <w:t>Развитие продуктов для массового инвестора идет рука об руку с персонализацией сервисов УК. Так, в рамках ИДУ применяются индивидуальные бенчмарки, подбираемые с учетом инвестиционного профиля клиента. Параллельно трансформируется модель вознаграждения: снижается базовая плата за управление, при этом вводится компонент вознаграждения за успех — то есть за результаты, превышающие рыночные показатели. Такой подход, в том числе в нашей практике, отражает синхронизацию интересов УК и клиента в достижении целевых результатов по портфелю</w:t>
      </w:r>
      <w:r w:rsidR="009F222C">
        <w:rPr>
          <w:i/>
        </w:rPr>
        <w:t>»</w:t>
      </w:r>
    </w:p>
    <w:p w14:paraId="5E36359E" w14:textId="77777777" w:rsidR="00A0290C" w:rsidRPr="005C2E89"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5C2E89">
        <w:rPr>
          <w:u w:val="single"/>
        </w:rPr>
        <w:lastRenderedPageBreak/>
        <w:t>ОГЛАВЛЕНИЕ</w:t>
      </w:r>
    </w:p>
    <w:p w14:paraId="4004A798" w14:textId="30A5B9C8" w:rsidR="00034D28" w:rsidRDefault="0016758D">
      <w:pPr>
        <w:pStyle w:val="12"/>
        <w:tabs>
          <w:tab w:val="right" w:leader="dot" w:pos="9061"/>
        </w:tabs>
        <w:rPr>
          <w:rFonts w:asciiTheme="minorHAnsi" w:eastAsiaTheme="minorEastAsia" w:hAnsiTheme="minorHAnsi" w:cstheme="minorBidi"/>
          <w:b w:val="0"/>
          <w:noProof/>
          <w:sz w:val="22"/>
          <w:szCs w:val="22"/>
        </w:rPr>
      </w:pPr>
      <w:r w:rsidRPr="005C2E89">
        <w:rPr>
          <w:caps/>
        </w:rPr>
        <w:fldChar w:fldCharType="begin"/>
      </w:r>
      <w:r w:rsidR="00310633" w:rsidRPr="005C2E89">
        <w:rPr>
          <w:caps/>
        </w:rPr>
        <w:instrText xml:space="preserve"> TOC \o "1-5" \h \z \u </w:instrText>
      </w:r>
      <w:r w:rsidRPr="005C2E89">
        <w:rPr>
          <w:caps/>
        </w:rPr>
        <w:fldChar w:fldCharType="separate"/>
      </w:r>
      <w:hyperlink w:anchor="_Toc242255106" w:history="1">
        <w:r w:rsidR="00034D28" w:rsidRPr="008D3DF2">
          <w:rPr>
            <w:rStyle w:val="a3"/>
            <w:noProof/>
          </w:rPr>
          <w:t>Темы</w:t>
        </w:r>
        <w:r w:rsidR="00034D28" w:rsidRPr="008D3DF2">
          <w:rPr>
            <w:rStyle w:val="a3"/>
            <w:rFonts w:ascii="Arial Rounded MT Bold" w:hAnsi="Arial Rounded MT Bold"/>
            <w:noProof/>
          </w:rPr>
          <w:t xml:space="preserve"> </w:t>
        </w:r>
        <w:r w:rsidR="00034D28" w:rsidRPr="008D3DF2">
          <w:rPr>
            <w:rStyle w:val="a3"/>
            <w:noProof/>
          </w:rPr>
          <w:t>дня</w:t>
        </w:r>
        <w:r w:rsidR="00034D28">
          <w:rPr>
            <w:noProof/>
            <w:webHidden/>
          </w:rPr>
          <w:tab/>
        </w:r>
        <w:r w:rsidR="00034D28">
          <w:rPr>
            <w:noProof/>
            <w:webHidden/>
          </w:rPr>
          <w:fldChar w:fldCharType="begin"/>
        </w:r>
        <w:r w:rsidR="00034D28">
          <w:rPr>
            <w:noProof/>
            <w:webHidden/>
          </w:rPr>
          <w:instrText xml:space="preserve"> PAGEREF _Toc242255106 \h </w:instrText>
        </w:r>
        <w:r w:rsidR="00034D28">
          <w:rPr>
            <w:noProof/>
            <w:webHidden/>
          </w:rPr>
        </w:r>
        <w:r w:rsidR="00034D28">
          <w:rPr>
            <w:noProof/>
            <w:webHidden/>
          </w:rPr>
          <w:fldChar w:fldCharType="separate"/>
        </w:r>
        <w:r w:rsidR="00DD6800">
          <w:rPr>
            <w:noProof/>
            <w:webHidden/>
          </w:rPr>
          <w:t>2</w:t>
        </w:r>
        <w:r w:rsidR="00034D28">
          <w:rPr>
            <w:noProof/>
            <w:webHidden/>
          </w:rPr>
          <w:fldChar w:fldCharType="end"/>
        </w:r>
      </w:hyperlink>
    </w:p>
    <w:p w14:paraId="0D9E368F" w14:textId="62501B92"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107" w:history="1">
        <w:r w:rsidRPr="008D3DF2">
          <w:rPr>
            <w:rStyle w:val="a3"/>
            <w:noProof/>
          </w:rPr>
          <w:t>Цитаты дня</w:t>
        </w:r>
        <w:r>
          <w:rPr>
            <w:noProof/>
            <w:webHidden/>
          </w:rPr>
          <w:tab/>
        </w:r>
        <w:r>
          <w:rPr>
            <w:noProof/>
            <w:webHidden/>
          </w:rPr>
          <w:fldChar w:fldCharType="begin"/>
        </w:r>
        <w:r>
          <w:rPr>
            <w:noProof/>
            <w:webHidden/>
          </w:rPr>
          <w:instrText xml:space="preserve"> PAGEREF _Toc242255107 \h </w:instrText>
        </w:r>
        <w:r>
          <w:rPr>
            <w:noProof/>
            <w:webHidden/>
          </w:rPr>
        </w:r>
        <w:r>
          <w:rPr>
            <w:noProof/>
            <w:webHidden/>
          </w:rPr>
          <w:fldChar w:fldCharType="separate"/>
        </w:r>
        <w:r w:rsidR="00DD6800">
          <w:rPr>
            <w:noProof/>
            <w:webHidden/>
          </w:rPr>
          <w:t>3</w:t>
        </w:r>
        <w:r>
          <w:rPr>
            <w:noProof/>
            <w:webHidden/>
          </w:rPr>
          <w:fldChar w:fldCharType="end"/>
        </w:r>
      </w:hyperlink>
    </w:p>
    <w:p w14:paraId="099FB23E" w14:textId="19CBDC70"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108" w:history="1">
        <w:r w:rsidRPr="008D3DF2">
          <w:rPr>
            <w:rStyle w:val="a3"/>
            <w:noProof/>
          </w:rPr>
          <w:t>НОВОСТИ ПЕНСИОННОЙ ОТРАСЛИ</w:t>
        </w:r>
        <w:r>
          <w:rPr>
            <w:noProof/>
            <w:webHidden/>
          </w:rPr>
          <w:tab/>
        </w:r>
        <w:r>
          <w:rPr>
            <w:noProof/>
            <w:webHidden/>
          </w:rPr>
          <w:fldChar w:fldCharType="begin"/>
        </w:r>
        <w:r>
          <w:rPr>
            <w:noProof/>
            <w:webHidden/>
          </w:rPr>
          <w:instrText xml:space="preserve"> PAGEREF _Toc242255108 \h </w:instrText>
        </w:r>
        <w:r>
          <w:rPr>
            <w:noProof/>
            <w:webHidden/>
          </w:rPr>
        </w:r>
        <w:r>
          <w:rPr>
            <w:noProof/>
            <w:webHidden/>
          </w:rPr>
          <w:fldChar w:fldCharType="separate"/>
        </w:r>
        <w:r w:rsidR="00DD6800">
          <w:rPr>
            <w:noProof/>
            <w:webHidden/>
          </w:rPr>
          <w:t>15</w:t>
        </w:r>
        <w:r>
          <w:rPr>
            <w:noProof/>
            <w:webHidden/>
          </w:rPr>
          <w:fldChar w:fldCharType="end"/>
        </w:r>
      </w:hyperlink>
    </w:p>
    <w:p w14:paraId="4E85A108" w14:textId="3C00412E"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109" w:history="1">
        <w:r w:rsidRPr="008D3DF2">
          <w:rPr>
            <w:rStyle w:val="a3"/>
            <w:noProof/>
          </w:rPr>
          <w:t>Новости отрасли НПФ</w:t>
        </w:r>
        <w:r>
          <w:rPr>
            <w:noProof/>
            <w:webHidden/>
          </w:rPr>
          <w:tab/>
        </w:r>
        <w:r>
          <w:rPr>
            <w:noProof/>
            <w:webHidden/>
          </w:rPr>
          <w:fldChar w:fldCharType="begin"/>
        </w:r>
        <w:r>
          <w:rPr>
            <w:noProof/>
            <w:webHidden/>
          </w:rPr>
          <w:instrText xml:space="preserve"> PAGEREF _Toc242255109 \h </w:instrText>
        </w:r>
        <w:r>
          <w:rPr>
            <w:noProof/>
            <w:webHidden/>
          </w:rPr>
        </w:r>
        <w:r>
          <w:rPr>
            <w:noProof/>
            <w:webHidden/>
          </w:rPr>
          <w:fldChar w:fldCharType="separate"/>
        </w:r>
        <w:r w:rsidR="00DD6800">
          <w:rPr>
            <w:noProof/>
            <w:webHidden/>
          </w:rPr>
          <w:t>15</w:t>
        </w:r>
        <w:r>
          <w:rPr>
            <w:noProof/>
            <w:webHidden/>
          </w:rPr>
          <w:fldChar w:fldCharType="end"/>
        </w:r>
      </w:hyperlink>
    </w:p>
    <w:p w14:paraId="777F85B2" w14:textId="29F72A4D"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10" w:history="1">
        <w:r w:rsidRPr="008D3DF2">
          <w:rPr>
            <w:rStyle w:val="a3"/>
            <w:noProof/>
            <w:lang w:val="en-US"/>
          </w:rPr>
          <w:t>INFOX</w:t>
        </w:r>
        <w:r w:rsidRPr="008D3DF2">
          <w:rPr>
            <w:rStyle w:val="a3"/>
            <w:noProof/>
          </w:rPr>
          <w:t>, 06.10.2026, Негосударственные пенсионные фонды в России в 2026 году: закон, договор и права вкладчика</w:t>
        </w:r>
        <w:r>
          <w:rPr>
            <w:noProof/>
            <w:webHidden/>
          </w:rPr>
          <w:tab/>
        </w:r>
        <w:r>
          <w:rPr>
            <w:noProof/>
            <w:webHidden/>
          </w:rPr>
          <w:fldChar w:fldCharType="begin"/>
        </w:r>
        <w:r>
          <w:rPr>
            <w:noProof/>
            <w:webHidden/>
          </w:rPr>
          <w:instrText xml:space="preserve"> PAGEREF _Toc242255110 \h </w:instrText>
        </w:r>
        <w:r>
          <w:rPr>
            <w:noProof/>
            <w:webHidden/>
          </w:rPr>
        </w:r>
        <w:r>
          <w:rPr>
            <w:noProof/>
            <w:webHidden/>
          </w:rPr>
          <w:fldChar w:fldCharType="separate"/>
        </w:r>
        <w:r w:rsidR="00DD6800">
          <w:rPr>
            <w:noProof/>
            <w:webHidden/>
          </w:rPr>
          <w:t>15</w:t>
        </w:r>
        <w:r>
          <w:rPr>
            <w:noProof/>
            <w:webHidden/>
          </w:rPr>
          <w:fldChar w:fldCharType="end"/>
        </w:r>
      </w:hyperlink>
    </w:p>
    <w:p w14:paraId="7238FD0A" w14:textId="54A3B00B" w:rsidR="00034D28" w:rsidRDefault="00034D28">
      <w:pPr>
        <w:pStyle w:val="31"/>
        <w:rPr>
          <w:rFonts w:asciiTheme="minorHAnsi" w:eastAsiaTheme="minorEastAsia" w:hAnsiTheme="minorHAnsi" w:cstheme="minorBidi"/>
          <w:sz w:val="22"/>
          <w:szCs w:val="22"/>
        </w:rPr>
      </w:pPr>
      <w:hyperlink w:anchor="_Toc242255111" w:history="1">
        <w:r w:rsidRPr="008D3DF2">
          <w:rPr>
            <w:rStyle w:val="a3"/>
          </w:rPr>
          <w:t>В 2026 году правила проверки правил негосударственных пенсионных фондов зависят от федерального законодательства, региона и обстоятельств заявителя. Ниже собраны практические условия для территории «Россия»: кому обращаться, какие документы подготовить, как проверить расчет, в какие сроки действовать и что делать при отказе. Перед подачей сверяйте сведения с действующим регламентом ведомства.</w:t>
        </w:r>
        <w:r>
          <w:rPr>
            <w:webHidden/>
          </w:rPr>
          <w:tab/>
        </w:r>
        <w:r>
          <w:rPr>
            <w:webHidden/>
          </w:rPr>
          <w:fldChar w:fldCharType="begin"/>
        </w:r>
        <w:r>
          <w:rPr>
            <w:webHidden/>
          </w:rPr>
          <w:instrText xml:space="preserve"> PAGEREF _Toc242255111 \h </w:instrText>
        </w:r>
        <w:r>
          <w:rPr>
            <w:webHidden/>
          </w:rPr>
        </w:r>
        <w:r>
          <w:rPr>
            <w:webHidden/>
          </w:rPr>
          <w:fldChar w:fldCharType="separate"/>
        </w:r>
        <w:r w:rsidR="00DD6800">
          <w:rPr>
            <w:webHidden/>
          </w:rPr>
          <w:t>15</w:t>
        </w:r>
        <w:r>
          <w:rPr>
            <w:webHidden/>
          </w:rPr>
          <w:fldChar w:fldCharType="end"/>
        </w:r>
      </w:hyperlink>
    </w:p>
    <w:p w14:paraId="0F5060BF" w14:textId="369495D3"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12" w:history="1">
        <w:r w:rsidRPr="008D3DF2">
          <w:rPr>
            <w:rStyle w:val="a3"/>
            <w:noProof/>
            <w:lang w:val="en-US"/>
          </w:rPr>
          <w:t>CNews</w:t>
        </w:r>
        <w:r w:rsidRPr="008D3DF2">
          <w:rPr>
            <w:rStyle w:val="a3"/>
            <w:noProof/>
          </w:rPr>
          <w:t>, 06.10.2026, НПФ «Будущее» масштабирует ИИ-технологии для автоматизации документооборота</w:t>
        </w:r>
        <w:r>
          <w:rPr>
            <w:noProof/>
            <w:webHidden/>
          </w:rPr>
          <w:tab/>
        </w:r>
        <w:r>
          <w:rPr>
            <w:noProof/>
            <w:webHidden/>
          </w:rPr>
          <w:fldChar w:fldCharType="begin"/>
        </w:r>
        <w:r>
          <w:rPr>
            <w:noProof/>
            <w:webHidden/>
          </w:rPr>
          <w:instrText xml:space="preserve"> PAGEREF _Toc242255112 \h </w:instrText>
        </w:r>
        <w:r>
          <w:rPr>
            <w:noProof/>
            <w:webHidden/>
          </w:rPr>
        </w:r>
        <w:r>
          <w:rPr>
            <w:noProof/>
            <w:webHidden/>
          </w:rPr>
          <w:fldChar w:fldCharType="separate"/>
        </w:r>
        <w:r w:rsidR="00DD6800">
          <w:rPr>
            <w:noProof/>
            <w:webHidden/>
          </w:rPr>
          <w:t>19</w:t>
        </w:r>
        <w:r>
          <w:rPr>
            <w:noProof/>
            <w:webHidden/>
          </w:rPr>
          <w:fldChar w:fldCharType="end"/>
        </w:r>
      </w:hyperlink>
    </w:p>
    <w:p w14:paraId="199C3975" w14:textId="4B488DE0" w:rsidR="00034D28" w:rsidRDefault="00034D28">
      <w:pPr>
        <w:pStyle w:val="31"/>
        <w:rPr>
          <w:rFonts w:asciiTheme="minorHAnsi" w:eastAsiaTheme="minorEastAsia" w:hAnsiTheme="minorHAnsi" w:cstheme="minorBidi"/>
          <w:sz w:val="22"/>
          <w:szCs w:val="22"/>
        </w:rPr>
      </w:pPr>
      <w:hyperlink w:anchor="_Toc242255113" w:history="1">
        <w:r w:rsidRPr="008D3DF2">
          <w:rPr>
            <w:rStyle w:val="a3"/>
          </w:rPr>
          <w:t>НПФ «Будущее» успешно цифровизировал документооборот с помощью искусственного интеллекта. Фонд намерен масштабировать применение ИИ-решений, сообщила заместитель генерального директора НПФ «Будущее» Виктория Бондарева. Об этом CNews сообщили представители НПФ «Будущее».</w:t>
        </w:r>
        <w:r>
          <w:rPr>
            <w:webHidden/>
          </w:rPr>
          <w:tab/>
        </w:r>
        <w:r>
          <w:rPr>
            <w:webHidden/>
          </w:rPr>
          <w:fldChar w:fldCharType="begin"/>
        </w:r>
        <w:r>
          <w:rPr>
            <w:webHidden/>
          </w:rPr>
          <w:instrText xml:space="preserve"> PAGEREF _Toc242255113 \h </w:instrText>
        </w:r>
        <w:r>
          <w:rPr>
            <w:webHidden/>
          </w:rPr>
        </w:r>
        <w:r>
          <w:rPr>
            <w:webHidden/>
          </w:rPr>
          <w:fldChar w:fldCharType="separate"/>
        </w:r>
        <w:r w:rsidR="00DD6800">
          <w:rPr>
            <w:webHidden/>
          </w:rPr>
          <w:t>19</w:t>
        </w:r>
        <w:r>
          <w:rPr>
            <w:webHidden/>
          </w:rPr>
          <w:fldChar w:fldCharType="end"/>
        </w:r>
      </w:hyperlink>
    </w:p>
    <w:p w14:paraId="19550E94" w14:textId="40C3828C"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14" w:history="1">
        <w:r w:rsidRPr="008D3DF2">
          <w:rPr>
            <w:rStyle w:val="a3"/>
            <w:noProof/>
          </w:rPr>
          <w:t>73online (Ульяновск), 06.10.2026, Клиенты НПФ ВТБ накопили в ПДС в среднем больше 200 000 рублей</w:t>
        </w:r>
        <w:r>
          <w:rPr>
            <w:noProof/>
            <w:webHidden/>
          </w:rPr>
          <w:tab/>
        </w:r>
        <w:r>
          <w:rPr>
            <w:noProof/>
            <w:webHidden/>
          </w:rPr>
          <w:fldChar w:fldCharType="begin"/>
        </w:r>
        <w:r>
          <w:rPr>
            <w:noProof/>
            <w:webHidden/>
          </w:rPr>
          <w:instrText xml:space="preserve"> PAGEREF _Toc242255114 \h </w:instrText>
        </w:r>
        <w:r>
          <w:rPr>
            <w:noProof/>
            <w:webHidden/>
          </w:rPr>
        </w:r>
        <w:r>
          <w:rPr>
            <w:noProof/>
            <w:webHidden/>
          </w:rPr>
          <w:fldChar w:fldCharType="separate"/>
        </w:r>
        <w:r w:rsidR="00DD6800">
          <w:rPr>
            <w:noProof/>
            <w:webHidden/>
          </w:rPr>
          <w:t>20</w:t>
        </w:r>
        <w:r>
          <w:rPr>
            <w:noProof/>
            <w:webHidden/>
          </w:rPr>
          <w:fldChar w:fldCharType="end"/>
        </w:r>
      </w:hyperlink>
    </w:p>
    <w:p w14:paraId="6F1D0BC5" w14:textId="27739C96" w:rsidR="00034D28" w:rsidRDefault="00034D28">
      <w:pPr>
        <w:pStyle w:val="31"/>
        <w:rPr>
          <w:rFonts w:asciiTheme="minorHAnsi" w:eastAsiaTheme="minorEastAsia" w:hAnsiTheme="minorHAnsi" w:cstheme="minorBidi"/>
          <w:sz w:val="22"/>
          <w:szCs w:val="22"/>
        </w:rPr>
      </w:pPr>
      <w:hyperlink w:anchor="_Toc242255115" w:history="1">
        <w:r w:rsidRPr="008D3DF2">
          <w:rPr>
            <w:rStyle w:val="a3"/>
          </w:rPr>
          <w:t>За 2,5 года средний счет участника программы долгосрочных сбережений (ПДС) в НПФ ВТБ вырос в 4,5 раза. Первый взнос клиентов, вступивших в программу в 2024 году, в среднем составил 46,3 тыс. рублей, и в сентябре текущего года размер их счетов достиг уже 212 тыс. рублей. Участники, начавшие формировать сбережения в 2024 году, дважды получили софинансирование от государства и инвестиционный доход.</w:t>
        </w:r>
        <w:r>
          <w:rPr>
            <w:webHidden/>
          </w:rPr>
          <w:tab/>
        </w:r>
        <w:r>
          <w:rPr>
            <w:webHidden/>
          </w:rPr>
          <w:fldChar w:fldCharType="begin"/>
        </w:r>
        <w:r>
          <w:rPr>
            <w:webHidden/>
          </w:rPr>
          <w:instrText xml:space="preserve"> PAGEREF _Toc242255115 \h </w:instrText>
        </w:r>
        <w:r>
          <w:rPr>
            <w:webHidden/>
          </w:rPr>
        </w:r>
        <w:r>
          <w:rPr>
            <w:webHidden/>
          </w:rPr>
          <w:fldChar w:fldCharType="separate"/>
        </w:r>
        <w:r w:rsidR="00DD6800">
          <w:rPr>
            <w:webHidden/>
          </w:rPr>
          <w:t>20</w:t>
        </w:r>
        <w:r>
          <w:rPr>
            <w:webHidden/>
          </w:rPr>
          <w:fldChar w:fldCharType="end"/>
        </w:r>
      </w:hyperlink>
    </w:p>
    <w:p w14:paraId="485973C3" w14:textId="685C47F8"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116" w:history="1">
        <w:r w:rsidRPr="008D3DF2">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_Toc242255116 \h </w:instrText>
        </w:r>
        <w:r>
          <w:rPr>
            <w:noProof/>
            <w:webHidden/>
          </w:rPr>
        </w:r>
        <w:r>
          <w:rPr>
            <w:noProof/>
            <w:webHidden/>
          </w:rPr>
          <w:fldChar w:fldCharType="separate"/>
        </w:r>
        <w:r w:rsidR="00DD6800">
          <w:rPr>
            <w:noProof/>
            <w:webHidden/>
          </w:rPr>
          <w:t>21</w:t>
        </w:r>
        <w:r>
          <w:rPr>
            <w:noProof/>
            <w:webHidden/>
          </w:rPr>
          <w:fldChar w:fldCharType="end"/>
        </w:r>
      </w:hyperlink>
    </w:p>
    <w:p w14:paraId="2ABAC899" w14:textId="769A8B3B"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17" w:history="1">
        <w:r w:rsidRPr="008D3DF2">
          <w:rPr>
            <w:rStyle w:val="a3"/>
            <w:noProof/>
          </w:rPr>
          <w:t>РБК Отрасли, 06.10.2026, Коллективные инвестиции в России: потенциал, барьеры и точки роста</w:t>
        </w:r>
        <w:r>
          <w:rPr>
            <w:noProof/>
            <w:webHidden/>
          </w:rPr>
          <w:tab/>
        </w:r>
        <w:r>
          <w:rPr>
            <w:noProof/>
            <w:webHidden/>
          </w:rPr>
          <w:fldChar w:fldCharType="begin"/>
        </w:r>
        <w:r>
          <w:rPr>
            <w:noProof/>
            <w:webHidden/>
          </w:rPr>
          <w:instrText xml:space="preserve"> PAGEREF _Toc242255117 \h </w:instrText>
        </w:r>
        <w:r>
          <w:rPr>
            <w:noProof/>
            <w:webHidden/>
          </w:rPr>
        </w:r>
        <w:r>
          <w:rPr>
            <w:noProof/>
            <w:webHidden/>
          </w:rPr>
          <w:fldChar w:fldCharType="separate"/>
        </w:r>
        <w:r w:rsidR="00DD6800">
          <w:rPr>
            <w:noProof/>
            <w:webHidden/>
          </w:rPr>
          <w:t>21</w:t>
        </w:r>
        <w:r>
          <w:rPr>
            <w:noProof/>
            <w:webHidden/>
          </w:rPr>
          <w:fldChar w:fldCharType="end"/>
        </w:r>
      </w:hyperlink>
    </w:p>
    <w:p w14:paraId="5AAE575E" w14:textId="1973A550" w:rsidR="00034D28" w:rsidRDefault="00034D28">
      <w:pPr>
        <w:pStyle w:val="31"/>
        <w:rPr>
          <w:rFonts w:asciiTheme="minorHAnsi" w:eastAsiaTheme="minorEastAsia" w:hAnsiTheme="minorHAnsi" w:cstheme="minorBidi"/>
          <w:sz w:val="22"/>
          <w:szCs w:val="22"/>
        </w:rPr>
      </w:pPr>
      <w:hyperlink w:anchor="_Toc242255118" w:history="1">
        <w:r w:rsidRPr="008D3DF2">
          <w:rPr>
            <w:rStyle w:val="a3"/>
          </w:rPr>
          <w:t>О способах привлечения в экономику длинных денег, фонде на базе искусственного интеллекта и о том, как сделать управление активами более демократичным, рассказал генеральный директор УК «Первая» Андрей Бершадский.</w:t>
        </w:r>
        <w:r>
          <w:rPr>
            <w:webHidden/>
          </w:rPr>
          <w:tab/>
        </w:r>
        <w:r>
          <w:rPr>
            <w:webHidden/>
          </w:rPr>
          <w:fldChar w:fldCharType="begin"/>
        </w:r>
        <w:r>
          <w:rPr>
            <w:webHidden/>
          </w:rPr>
          <w:instrText xml:space="preserve"> PAGEREF _Toc242255118 \h </w:instrText>
        </w:r>
        <w:r>
          <w:rPr>
            <w:webHidden/>
          </w:rPr>
        </w:r>
        <w:r>
          <w:rPr>
            <w:webHidden/>
          </w:rPr>
          <w:fldChar w:fldCharType="separate"/>
        </w:r>
        <w:r w:rsidR="00DD6800">
          <w:rPr>
            <w:webHidden/>
          </w:rPr>
          <w:t>21</w:t>
        </w:r>
        <w:r>
          <w:rPr>
            <w:webHidden/>
          </w:rPr>
          <w:fldChar w:fldCharType="end"/>
        </w:r>
      </w:hyperlink>
    </w:p>
    <w:p w14:paraId="6D5A9D6B" w14:textId="18C7EF6A"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19" w:history="1">
        <w:r w:rsidRPr="008D3DF2">
          <w:rPr>
            <w:rStyle w:val="a3"/>
            <w:noProof/>
          </w:rPr>
          <w:t>КП-Ульяновск, 06.10.2026, Средний счет в программе долгосрочных сбережений россиян превысил 200 тысяч</w:t>
        </w:r>
        <w:r>
          <w:rPr>
            <w:noProof/>
            <w:webHidden/>
          </w:rPr>
          <w:tab/>
        </w:r>
        <w:r>
          <w:rPr>
            <w:noProof/>
            <w:webHidden/>
          </w:rPr>
          <w:fldChar w:fldCharType="begin"/>
        </w:r>
        <w:r>
          <w:rPr>
            <w:noProof/>
            <w:webHidden/>
          </w:rPr>
          <w:instrText xml:space="preserve"> PAGEREF _Toc242255119 \h </w:instrText>
        </w:r>
        <w:r>
          <w:rPr>
            <w:noProof/>
            <w:webHidden/>
          </w:rPr>
        </w:r>
        <w:r>
          <w:rPr>
            <w:noProof/>
            <w:webHidden/>
          </w:rPr>
          <w:fldChar w:fldCharType="separate"/>
        </w:r>
        <w:r w:rsidR="00DD6800">
          <w:rPr>
            <w:noProof/>
            <w:webHidden/>
          </w:rPr>
          <w:t>22</w:t>
        </w:r>
        <w:r>
          <w:rPr>
            <w:noProof/>
            <w:webHidden/>
          </w:rPr>
          <w:fldChar w:fldCharType="end"/>
        </w:r>
      </w:hyperlink>
    </w:p>
    <w:p w14:paraId="4855FDC5" w14:textId="15C12A78" w:rsidR="00034D28" w:rsidRDefault="00034D28">
      <w:pPr>
        <w:pStyle w:val="31"/>
        <w:rPr>
          <w:rFonts w:asciiTheme="minorHAnsi" w:eastAsiaTheme="minorEastAsia" w:hAnsiTheme="minorHAnsi" w:cstheme="minorBidi"/>
          <w:sz w:val="22"/>
          <w:szCs w:val="22"/>
        </w:rPr>
      </w:pPr>
      <w:hyperlink w:anchor="_Toc242255120" w:history="1">
        <w:r w:rsidRPr="008D3DF2">
          <w:rPr>
            <w:rStyle w:val="a3"/>
          </w:rPr>
          <w:t>Средний счет участника программы долгосрочных сбережений в негосударственном пенсионном фонде российского банка превысил 200 000 рублей. За 2,5 года он вырос в 4,5 раза. Первый взнос клиентов, которые вступили в программу в 2024 году, в среднем составил 46,3 тысячи рублей. В сентябре текущего года размер их счетов достиг 212 тысяч рублей. Участники, которые начали формировать сбережения в 2024 году, уже дважды получили софинансирование от государства и инвестиционный доход.</w:t>
        </w:r>
        <w:r>
          <w:rPr>
            <w:webHidden/>
          </w:rPr>
          <w:tab/>
        </w:r>
        <w:r>
          <w:rPr>
            <w:webHidden/>
          </w:rPr>
          <w:fldChar w:fldCharType="begin"/>
        </w:r>
        <w:r>
          <w:rPr>
            <w:webHidden/>
          </w:rPr>
          <w:instrText xml:space="preserve"> PAGEREF _Toc242255120 \h </w:instrText>
        </w:r>
        <w:r>
          <w:rPr>
            <w:webHidden/>
          </w:rPr>
        </w:r>
        <w:r>
          <w:rPr>
            <w:webHidden/>
          </w:rPr>
          <w:fldChar w:fldCharType="separate"/>
        </w:r>
        <w:r w:rsidR="00DD6800">
          <w:rPr>
            <w:webHidden/>
          </w:rPr>
          <w:t>22</w:t>
        </w:r>
        <w:r>
          <w:rPr>
            <w:webHidden/>
          </w:rPr>
          <w:fldChar w:fldCharType="end"/>
        </w:r>
      </w:hyperlink>
    </w:p>
    <w:p w14:paraId="25F537A0" w14:textId="0C3995ED"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21" w:history="1">
        <w:r w:rsidRPr="008D3DF2">
          <w:rPr>
            <w:rStyle w:val="a3"/>
            <w:noProof/>
          </w:rPr>
          <w:t>Ивановские новости, 06.10.2026, Ивановцам рассказали о росте накоплений по ПДС</w:t>
        </w:r>
        <w:r>
          <w:rPr>
            <w:noProof/>
            <w:webHidden/>
          </w:rPr>
          <w:tab/>
        </w:r>
        <w:r>
          <w:rPr>
            <w:noProof/>
            <w:webHidden/>
          </w:rPr>
          <w:fldChar w:fldCharType="begin"/>
        </w:r>
        <w:r>
          <w:rPr>
            <w:noProof/>
            <w:webHidden/>
          </w:rPr>
          <w:instrText xml:space="preserve"> PAGEREF _Toc242255121 \h </w:instrText>
        </w:r>
        <w:r>
          <w:rPr>
            <w:noProof/>
            <w:webHidden/>
          </w:rPr>
        </w:r>
        <w:r>
          <w:rPr>
            <w:noProof/>
            <w:webHidden/>
          </w:rPr>
          <w:fldChar w:fldCharType="separate"/>
        </w:r>
        <w:r w:rsidR="00DD6800">
          <w:rPr>
            <w:noProof/>
            <w:webHidden/>
          </w:rPr>
          <w:t>23</w:t>
        </w:r>
        <w:r>
          <w:rPr>
            <w:noProof/>
            <w:webHidden/>
          </w:rPr>
          <w:fldChar w:fldCharType="end"/>
        </w:r>
      </w:hyperlink>
    </w:p>
    <w:p w14:paraId="4B63AC6C" w14:textId="6CE21BBC" w:rsidR="00034D28" w:rsidRDefault="00034D28">
      <w:pPr>
        <w:pStyle w:val="31"/>
        <w:rPr>
          <w:rFonts w:asciiTheme="minorHAnsi" w:eastAsiaTheme="minorEastAsia" w:hAnsiTheme="minorHAnsi" w:cstheme="minorBidi"/>
          <w:sz w:val="22"/>
          <w:szCs w:val="22"/>
        </w:rPr>
      </w:pPr>
      <w:hyperlink w:anchor="_Toc242255122" w:history="1">
        <w:r w:rsidRPr="008D3DF2">
          <w:rPr>
            <w:rStyle w:val="a3"/>
          </w:rPr>
          <w:t>Программа долгосрочных сбережений работает в России 2,5 года. За это время средний счёт участника, вступившего в неё в 2024 году, вырос в 4,5 раза — до 212 тыс. рублей. В сумму входят личные взносы, софинансирование от государства и инвестиционный доход. Об этом сообщила пресс-служба ВТБ.</w:t>
        </w:r>
        <w:r>
          <w:rPr>
            <w:webHidden/>
          </w:rPr>
          <w:tab/>
        </w:r>
        <w:r>
          <w:rPr>
            <w:webHidden/>
          </w:rPr>
          <w:fldChar w:fldCharType="begin"/>
        </w:r>
        <w:r>
          <w:rPr>
            <w:webHidden/>
          </w:rPr>
          <w:instrText xml:space="preserve"> PAGEREF _Toc242255122 \h </w:instrText>
        </w:r>
        <w:r>
          <w:rPr>
            <w:webHidden/>
          </w:rPr>
        </w:r>
        <w:r>
          <w:rPr>
            <w:webHidden/>
          </w:rPr>
          <w:fldChar w:fldCharType="separate"/>
        </w:r>
        <w:r w:rsidR="00DD6800">
          <w:rPr>
            <w:webHidden/>
          </w:rPr>
          <w:t>23</w:t>
        </w:r>
        <w:r>
          <w:rPr>
            <w:webHidden/>
          </w:rPr>
          <w:fldChar w:fldCharType="end"/>
        </w:r>
      </w:hyperlink>
    </w:p>
    <w:p w14:paraId="49DA8705" w14:textId="21D78014"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123" w:history="1">
        <w:r w:rsidRPr="008D3DF2">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_Toc242255123 \h </w:instrText>
        </w:r>
        <w:r>
          <w:rPr>
            <w:noProof/>
            <w:webHidden/>
          </w:rPr>
        </w:r>
        <w:r>
          <w:rPr>
            <w:noProof/>
            <w:webHidden/>
          </w:rPr>
          <w:fldChar w:fldCharType="separate"/>
        </w:r>
        <w:r w:rsidR="00DD6800">
          <w:rPr>
            <w:noProof/>
            <w:webHidden/>
          </w:rPr>
          <w:t>24</w:t>
        </w:r>
        <w:r>
          <w:rPr>
            <w:noProof/>
            <w:webHidden/>
          </w:rPr>
          <w:fldChar w:fldCharType="end"/>
        </w:r>
      </w:hyperlink>
    </w:p>
    <w:p w14:paraId="5F7AB836" w14:textId="74DEDC70"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24" w:history="1">
        <w:r w:rsidRPr="008D3DF2">
          <w:rPr>
            <w:rStyle w:val="a3"/>
            <w:noProof/>
          </w:rPr>
          <w:t>Телеканал ТВ Центр, 06.10.2026, Пенсионерам рассказали, кто рискует лишиться региональной доплаты</w:t>
        </w:r>
        <w:r>
          <w:rPr>
            <w:noProof/>
            <w:webHidden/>
          </w:rPr>
          <w:tab/>
        </w:r>
        <w:r>
          <w:rPr>
            <w:noProof/>
            <w:webHidden/>
          </w:rPr>
          <w:fldChar w:fldCharType="begin"/>
        </w:r>
        <w:r>
          <w:rPr>
            <w:noProof/>
            <w:webHidden/>
          </w:rPr>
          <w:instrText xml:space="preserve"> PAGEREF _Toc242255124 \h </w:instrText>
        </w:r>
        <w:r>
          <w:rPr>
            <w:noProof/>
            <w:webHidden/>
          </w:rPr>
        </w:r>
        <w:r>
          <w:rPr>
            <w:noProof/>
            <w:webHidden/>
          </w:rPr>
          <w:fldChar w:fldCharType="separate"/>
        </w:r>
        <w:r w:rsidR="00DD6800">
          <w:rPr>
            <w:noProof/>
            <w:webHidden/>
          </w:rPr>
          <w:t>24</w:t>
        </w:r>
        <w:r>
          <w:rPr>
            <w:noProof/>
            <w:webHidden/>
          </w:rPr>
          <w:fldChar w:fldCharType="end"/>
        </w:r>
      </w:hyperlink>
    </w:p>
    <w:p w14:paraId="01F9D0F4" w14:textId="4BD5F184" w:rsidR="00034D28" w:rsidRDefault="00034D28">
      <w:pPr>
        <w:pStyle w:val="31"/>
        <w:rPr>
          <w:rFonts w:asciiTheme="minorHAnsi" w:eastAsiaTheme="minorEastAsia" w:hAnsiTheme="minorHAnsi" w:cstheme="minorBidi"/>
          <w:sz w:val="22"/>
          <w:szCs w:val="22"/>
        </w:rPr>
      </w:pPr>
      <w:hyperlink w:anchor="_Toc242255125" w:history="1">
        <w:r w:rsidRPr="008D3DF2">
          <w:rPr>
            <w:rStyle w:val="a3"/>
          </w:rPr>
          <w:t>Генеральный директор АО "НПФ Ингосстрах" Оксана Иванова предупредила в интервью агентству "Прайм", что есть риск лишиться социальной доплаты к пенсии. Соответствующее решение может принять Социальный фонд, у которого есть доступ к Единой цифровой платформе.</w:t>
        </w:r>
        <w:r>
          <w:rPr>
            <w:webHidden/>
          </w:rPr>
          <w:tab/>
        </w:r>
        <w:r>
          <w:rPr>
            <w:webHidden/>
          </w:rPr>
          <w:fldChar w:fldCharType="begin"/>
        </w:r>
        <w:r>
          <w:rPr>
            <w:webHidden/>
          </w:rPr>
          <w:instrText xml:space="preserve"> PAGEREF _Toc242255125 \h </w:instrText>
        </w:r>
        <w:r>
          <w:rPr>
            <w:webHidden/>
          </w:rPr>
        </w:r>
        <w:r>
          <w:rPr>
            <w:webHidden/>
          </w:rPr>
          <w:fldChar w:fldCharType="separate"/>
        </w:r>
        <w:r w:rsidR="00DD6800">
          <w:rPr>
            <w:webHidden/>
          </w:rPr>
          <w:t>24</w:t>
        </w:r>
        <w:r>
          <w:rPr>
            <w:webHidden/>
          </w:rPr>
          <w:fldChar w:fldCharType="end"/>
        </w:r>
      </w:hyperlink>
    </w:p>
    <w:p w14:paraId="67D1D23E" w14:textId="191B2735"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26" w:history="1">
        <w:r w:rsidRPr="008D3DF2">
          <w:rPr>
            <w:rStyle w:val="a3"/>
            <w:noProof/>
          </w:rPr>
          <w:t>ТАСС, 06.10.2026, В ГД рассказали, кому повысят пенсии в 2027 году</w:t>
        </w:r>
        <w:r>
          <w:rPr>
            <w:noProof/>
            <w:webHidden/>
          </w:rPr>
          <w:tab/>
        </w:r>
        <w:r>
          <w:rPr>
            <w:noProof/>
            <w:webHidden/>
          </w:rPr>
          <w:fldChar w:fldCharType="begin"/>
        </w:r>
        <w:r>
          <w:rPr>
            <w:noProof/>
            <w:webHidden/>
          </w:rPr>
          <w:instrText xml:space="preserve"> PAGEREF _Toc242255126 \h </w:instrText>
        </w:r>
        <w:r>
          <w:rPr>
            <w:noProof/>
            <w:webHidden/>
          </w:rPr>
        </w:r>
        <w:r>
          <w:rPr>
            <w:noProof/>
            <w:webHidden/>
          </w:rPr>
          <w:fldChar w:fldCharType="separate"/>
        </w:r>
        <w:r w:rsidR="00DD6800">
          <w:rPr>
            <w:noProof/>
            <w:webHidden/>
          </w:rPr>
          <w:t>25</w:t>
        </w:r>
        <w:r>
          <w:rPr>
            <w:noProof/>
            <w:webHidden/>
          </w:rPr>
          <w:fldChar w:fldCharType="end"/>
        </w:r>
      </w:hyperlink>
    </w:p>
    <w:p w14:paraId="777B77CD" w14:textId="5F8CCE8A" w:rsidR="00034D28" w:rsidRDefault="00034D28">
      <w:pPr>
        <w:pStyle w:val="31"/>
        <w:rPr>
          <w:rFonts w:asciiTheme="minorHAnsi" w:eastAsiaTheme="minorEastAsia" w:hAnsiTheme="minorHAnsi" w:cstheme="minorBidi"/>
          <w:sz w:val="22"/>
          <w:szCs w:val="22"/>
        </w:rPr>
      </w:pPr>
      <w:hyperlink w:anchor="_Toc242255127" w:history="1">
        <w:r w:rsidRPr="008D3DF2">
          <w:rPr>
            <w:rStyle w:val="a3"/>
          </w:rPr>
          <w:t>Страховые пенсии по старости, инвалидности и потере кормильца повысят в 2027 году дважды, 1 февраля и 1 апреля; у пенсионеров, которые работали в 2026 году и за которых поступали страховые взносы, будет еще один перерасчет 1 августа, а социальные пенсии увеличат один раз - 1 апреля, рассказал ТАСС депутат Госдумы Алексей Говырин (фракция «Единая Россия»).</w:t>
        </w:r>
        <w:r>
          <w:rPr>
            <w:webHidden/>
          </w:rPr>
          <w:tab/>
        </w:r>
        <w:r>
          <w:rPr>
            <w:webHidden/>
          </w:rPr>
          <w:fldChar w:fldCharType="begin"/>
        </w:r>
        <w:r>
          <w:rPr>
            <w:webHidden/>
          </w:rPr>
          <w:instrText xml:space="preserve"> PAGEREF _Toc242255127 \h </w:instrText>
        </w:r>
        <w:r>
          <w:rPr>
            <w:webHidden/>
          </w:rPr>
        </w:r>
        <w:r>
          <w:rPr>
            <w:webHidden/>
          </w:rPr>
          <w:fldChar w:fldCharType="separate"/>
        </w:r>
        <w:r w:rsidR="00DD6800">
          <w:rPr>
            <w:webHidden/>
          </w:rPr>
          <w:t>25</w:t>
        </w:r>
        <w:r>
          <w:rPr>
            <w:webHidden/>
          </w:rPr>
          <w:fldChar w:fldCharType="end"/>
        </w:r>
      </w:hyperlink>
    </w:p>
    <w:p w14:paraId="56AFFE2A" w14:textId="1FF35E41"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28" w:history="1">
        <w:r w:rsidRPr="008D3DF2">
          <w:rPr>
            <w:rStyle w:val="a3"/>
            <w:noProof/>
          </w:rPr>
          <w:t>ТАСС, 07.10.2026, Средняя пенсия в Москве превысила 27,3 тыс. рублей в августе 2026 года</w:t>
        </w:r>
        <w:r>
          <w:rPr>
            <w:noProof/>
            <w:webHidden/>
          </w:rPr>
          <w:tab/>
        </w:r>
        <w:r>
          <w:rPr>
            <w:noProof/>
            <w:webHidden/>
          </w:rPr>
          <w:fldChar w:fldCharType="begin"/>
        </w:r>
        <w:r>
          <w:rPr>
            <w:noProof/>
            <w:webHidden/>
          </w:rPr>
          <w:instrText xml:space="preserve"> PAGEREF _Toc242255128 \h </w:instrText>
        </w:r>
        <w:r>
          <w:rPr>
            <w:noProof/>
            <w:webHidden/>
          </w:rPr>
        </w:r>
        <w:r>
          <w:rPr>
            <w:noProof/>
            <w:webHidden/>
          </w:rPr>
          <w:fldChar w:fldCharType="separate"/>
        </w:r>
        <w:r w:rsidR="00DD6800">
          <w:rPr>
            <w:noProof/>
            <w:webHidden/>
          </w:rPr>
          <w:t>25</w:t>
        </w:r>
        <w:r>
          <w:rPr>
            <w:noProof/>
            <w:webHidden/>
          </w:rPr>
          <w:fldChar w:fldCharType="end"/>
        </w:r>
      </w:hyperlink>
    </w:p>
    <w:p w14:paraId="38B6737D" w14:textId="2F914FD3" w:rsidR="00034D28" w:rsidRDefault="00034D28">
      <w:pPr>
        <w:pStyle w:val="31"/>
        <w:rPr>
          <w:rFonts w:asciiTheme="minorHAnsi" w:eastAsiaTheme="minorEastAsia" w:hAnsiTheme="minorHAnsi" w:cstheme="minorBidi"/>
          <w:sz w:val="22"/>
          <w:szCs w:val="22"/>
        </w:rPr>
      </w:pPr>
      <w:hyperlink w:anchor="_Toc242255129" w:history="1">
        <w:r w:rsidRPr="008D3DF2">
          <w:rPr>
            <w:rStyle w:val="a3"/>
          </w:rPr>
          <w:t>Средний размер пенсионного обеспечения в Москве в  августе текущего года превысил 27,3 тыс. рублей, выяснил ТАСС, изучив  статистику.</w:t>
        </w:r>
        <w:r>
          <w:rPr>
            <w:webHidden/>
          </w:rPr>
          <w:tab/>
        </w:r>
        <w:r>
          <w:rPr>
            <w:webHidden/>
          </w:rPr>
          <w:fldChar w:fldCharType="begin"/>
        </w:r>
        <w:r>
          <w:rPr>
            <w:webHidden/>
          </w:rPr>
          <w:instrText xml:space="preserve"> PAGEREF _Toc242255129 \h </w:instrText>
        </w:r>
        <w:r>
          <w:rPr>
            <w:webHidden/>
          </w:rPr>
        </w:r>
        <w:r>
          <w:rPr>
            <w:webHidden/>
          </w:rPr>
          <w:fldChar w:fldCharType="separate"/>
        </w:r>
        <w:r w:rsidR="00DD6800">
          <w:rPr>
            <w:webHidden/>
          </w:rPr>
          <w:t>25</w:t>
        </w:r>
        <w:r>
          <w:rPr>
            <w:webHidden/>
          </w:rPr>
          <w:fldChar w:fldCharType="end"/>
        </w:r>
      </w:hyperlink>
    </w:p>
    <w:p w14:paraId="4A796145" w14:textId="243C8110"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30" w:history="1">
        <w:r w:rsidRPr="008D3DF2">
          <w:rPr>
            <w:rStyle w:val="a3"/>
            <w:noProof/>
          </w:rPr>
          <w:t>РИА Новости, 07.10.2026, Средняя пенсия по старости в 2027 году достигнет почти 30 тыс руб</w:t>
        </w:r>
        <w:r>
          <w:rPr>
            <w:noProof/>
            <w:webHidden/>
          </w:rPr>
          <w:tab/>
        </w:r>
        <w:r>
          <w:rPr>
            <w:noProof/>
            <w:webHidden/>
          </w:rPr>
          <w:fldChar w:fldCharType="begin"/>
        </w:r>
        <w:r>
          <w:rPr>
            <w:noProof/>
            <w:webHidden/>
          </w:rPr>
          <w:instrText xml:space="preserve"> PAGEREF _Toc242255130 \h </w:instrText>
        </w:r>
        <w:r>
          <w:rPr>
            <w:noProof/>
            <w:webHidden/>
          </w:rPr>
        </w:r>
        <w:r>
          <w:rPr>
            <w:noProof/>
            <w:webHidden/>
          </w:rPr>
          <w:fldChar w:fldCharType="separate"/>
        </w:r>
        <w:r w:rsidR="00DD6800">
          <w:rPr>
            <w:noProof/>
            <w:webHidden/>
          </w:rPr>
          <w:t>26</w:t>
        </w:r>
        <w:r>
          <w:rPr>
            <w:noProof/>
            <w:webHidden/>
          </w:rPr>
          <w:fldChar w:fldCharType="end"/>
        </w:r>
      </w:hyperlink>
    </w:p>
    <w:p w14:paraId="2D956C42" w14:textId="0BC5FE06" w:rsidR="00034D28" w:rsidRDefault="00034D28">
      <w:pPr>
        <w:pStyle w:val="31"/>
        <w:rPr>
          <w:rFonts w:asciiTheme="minorHAnsi" w:eastAsiaTheme="minorEastAsia" w:hAnsiTheme="minorHAnsi" w:cstheme="minorBidi"/>
          <w:sz w:val="22"/>
          <w:szCs w:val="22"/>
        </w:rPr>
      </w:pPr>
      <w:hyperlink w:anchor="_Toc242255131" w:history="1">
        <w:r w:rsidRPr="008D3DF2">
          <w:rPr>
            <w:rStyle w:val="a3"/>
          </w:rPr>
          <w:t>Средняя страховая пенсия по старости составит в 2027 году почти 30 тысяч рублей , это заложено в проекте бюджета Соцфонда, сообщил РИА Новости профессор Финансового университета при правительстве РФ Александр Сафонов.</w:t>
        </w:r>
        <w:r>
          <w:rPr>
            <w:webHidden/>
          </w:rPr>
          <w:tab/>
        </w:r>
        <w:r>
          <w:rPr>
            <w:webHidden/>
          </w:rPr>
          <w:fldChar w:fldCharType="begin"/>
        </w:r>
        <w:r>
          <w:rPr>
            <w:webHidden/>
          </w:rPr>
          <w:instrText xml:space="preserve"> PAGEREF _Toc242255131 \h </w:instrText>
        </w:r>
        <w:r>
          <w:rPr>
            <w:webHidden/>
          </w:rPr>
        </w:r>
        <w:r>
          <w:rPr>
            <w:webHidden/>
          </w:rPr>
          <w:fldChar w:fldCharType="separate"/>
        </w:r>
        <w:r w:rsidR="00DD6800">
          <w:rPr>
            <w:webHidden/>
          </w:rPr>
          <w:t>26</w:t>
        </w:r>
        <w:r>
          <w:rPr>
            <w:webHidden/>
          </w:rPr>
          <w:fldChar w:fldCharType="end"/>
        </w:r>
      </w:hyperlink>
    </w:p>
    <w:p w14:paraId="5866F1CC" w14:textId="6031886D"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32" w:history="1">
        <w:r w:rsidRPr="008D3DF2">
          <w:rPr>
            <w:rStyle w:val="a3"/>
            <w:noProof/>
          </w:rPr>
          <w:t>РИА Новости, 07.10.2026, Жители новых регионов РФ смогут подтверждать военную службу для учета при получении пенсии</w:t>
        </w:r>
        <w:r>
          <w:rPr>
            <w:noProof/>
            <w:webHidden/>
          </w:rPr>
          <w:tab/>
        </w:r>
        <w:r>
          <w:rPr>
            <w:noProof/>
            <w:webHidden/>
          </w:rPr>
          <w:fldChar w:fldCharType="begin"/>
        </w:r>
        <w:r>
          <w:rPr>
            <w:noProof/>
            <w:webHidden/>
          </w:rPr>
          <w:instrText xml:space="preserve"> PAGEREF _Toc242255132 \h </w:instrText>
        </w:r>
        <w:r>
          <w:rPr>
            <w:noProof/>
            <w:webHidden/>
          </w:rPr>
        </w:r>
        <w:r>
          <w:rPr>
            <w:noProof/>
            <w:webHidden/>
          </w:rPr>
          <w:fldChar w:fldCharType="separate"/>
        </w:r>
        <w:r w:rsidR="00DD6800">
          <w:rPr>
            <w:noProof/>
            <w:webHidden/>
          </w:rPr>
          <w:t>26</w:t>
        </w:r>
        <w:r>
          <w:rPr>
            <w:noProof/>
            <w:webHidden/>
          </w:rPr>
          <w:fldChar w:fldCharType="end"/>
        </w:r>
      </w:hyperlink>
    </w:p>
    <w:p w14:paraId="00570671" w14:textId="5D4A8F56" w:rsidR="00034D28" w:rsidRDefault="00034D28">
      <w:pPr>
        <w:pStyle w:val="31"/>
        <w:rPr>
          <w:rFonts w:asciiTheme="minorHAnsi" w:eastAsiaTheme="minorEastAsia" w:hAnsiTheme="minorHAnsi" w:cstheme="minorBidi"/>
          <w:sz w:val="22"/>
          <w:szCs w:val="22"/>
        </w:rPr>
      </w:pPr>
      <w:hyperlink w:anchor="_Toc242255133" w:history="1">
        <w:r w:rsidRPr="008D3DF2">
          <w:rPr>
            <w:rStyle w:val="a3"/>
          </w:rPr>
          <w:t>Правительство России на заседании в среду обсудит проект закона, позволяющего гражданам новых регионов РФ обращаться в межведомственную правовую комиссию для подтверждения прохождения военной службы и ее учета при назначении пенсии, сообщает пресс-служба правительства.</w:t>
        </w:r>
        <w:r>
          <w:rPr>
            <w:webHidden/>
          </w:rPr>
          <w:tab/>
        </w:r>
        <w:r>
          <w:rPr>
            <w:webHidden/>
          </w:rPr>
          <w:fldChar w:fldCharType="begin"/>
        </w:r>
        <w:r>
          <w:rPr>
            <w:webHidden/>
          </w:rPr>
          <w:instrText xml:space="preserve"> PAGEREF _Toc242255133 \h </w:instrText>
        </w:r>
        <w:r>
          <w:rPr>
            <w:webHidden/>
          </w:rPr>
        </w:r>
        <w:r>
          <w:rPr>
            <w:webHidden/>
          </w:rPr>
          <w:fldChar w:fldCharType="separate"/>
        </w:r>
        <w:r w:rsidR="00DD6800">
          <w:rPr>
            <w:webHidden/>
          </w:rPr>
          <w:t>26</w:t>
        </w:r>
        <w:r>
          <w:rPr>
            <w:webHidden/>
          </w:rPr>
          <w:fldChar w:fldCharType="end"/>
        </w:r>
      </w:hyperlink>
    </w:p>
    <w:p w14:paraId="259EBCAC" w14:textId="43EACC67"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34" w:history="1">
        <w:r w:rsidRPr="008D3DF2">
          <w:rPr>
            <w:rStyle w:val="a3"/>
            <w:noProof/>
          </w:rPr>
          <w:t>РИА Новости, 07.10.2026, Кабмин обсудит обеспечение равных условий для пенсионеров, прошедших военную службу</w:t>
        </w:r>
        <w:r>
          <w:rPr>
            <w:noProof/>
            <w:webHidden/>
          </w:rPr>
          <w:tab/>
        </w:r>
        <w:r>
          <w:rPr>
            <w:noProof/>
            <w:webHidden/>
          </w:rPr>
          <w:fldChar w:fldCharType="begin"/>
        </w:r>
        <w:r>
          <w:rPr>
            <w:noProof/>
            <w:webHidden/>
          </w:rPr>
          <w:instrText xml:space="preserve"> PAGEREF _Toc242255134 \h </w:instrText>
        </w:r>
        <w:r>
          <w:rPr>
            <w:noProof/>
            <w:webHidden/>
          </w:rPr>
        </w:r>
        <w:r>
          <w:rPr>
            <w:noProof/>
            <w:webHidden/>
          </w:rPr>
          <w:fldChar w:fldCharType="separate"/>
        </w:r>
        <w:r w:rsidR="00DD6800">
          <w:rPr>
            <w:noProof/>
            <w:webHidden/>
          </w:rPr>
          <w:t>27</w:t>
        </w:r>
        <w:r>
          <w:rPr>
            <w:noProof/>
            <w:webHidden/>
          </w:rPr>
          <w:fldChar w:fldCharType="end"/>
        </w:r>
      </w:hyperlink>
    </w:p>
    <w:p w14:paraId="55B8DEFD" w14:textId="051E3E31" w:rsidR="00034D28" w:rsidRDefault="00034D28">
      <w:pPr>
        <w:pStyle w:val="31"/>
        <w:rPr>
          <w:rFonts w:asciiTheme="minorHAnsi" w:eastAsiaTheme="minorEastAsia" w:hAnsiTheme="minorHAnsi" w:cstheme="minorBidi"/>
          <w:sz w:val="22"/>
          <w:szCs w:val="22"/>
        </w:rPr>
      </w:pPr>
      <w:hyperlink w:anchor="_Toc242255135" w:history="1">
        <w:r w:rsidRPr="008D3DF2">
          <w:rPr>
            <w:rStyle w:val="a3"/>
          </w:rPr>
          <w:t>Правительство России на заседании в среду обсудит законопроект об обеспечении равных условий исчисления выслуги лет пенсионерам, прошедшим военную службу, службу в органах внутренних дел, органах уголовно-исполнительной системы и Росгвардии, сообщает пресс-служба кабмина.</w:t>
        </w:r>
        <w:r>
          <w:rPr>
            <w:webHidden/>
          </w:rPr>
          <w:tab/>
        </w:r>
        <w:r>
          <w:rPr>
            <w:webHidden/>
          </w:rPr>
          <w:fldChar w:fldCharType="begin"/>
        </w:r>
        <w:r>
          <w:rPr>
            <w:webHidden/>
          </w:rPr>
          <w:instrText xml:space="preserve"> PAGEREF _Toc242255135 \h </w:instrText>
        </w:r>
        <w:r>
          <w:rPr>
            <w:webHidden/>
          </w:rPr>
        </w:r>
        <w:r>
          <w:rPr>
            <w:webHidden/>
          </w:rPr>
          <w:fldChar w:fldCharType="separate"/>
        </w:r>
        <w:r w:rsidR="00DD6800">
          <w:rPr>
            <w:webHidden/>
          </w:rPr>
          <w:t>27</w:t>
        </w:r>
        <w:r>
          <w:rPr>
            <w:webHidden/>
          </w:rPr>
          <w:fldChar w:fldCharType="end"/>
        </w:r>
      </w:hyperlink>
    </w:p>
    <w:p w14:paraId="304F633B" w14:textId="02DFC0FD"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36" w:history="1">
        <w:r w:rsidRPr="008D3DF2">
          <w:rPr>
            <w:rStyle w:val="a3"/>
            <w:noProof/>
          </w:rPr>
          <w:t xml:space="preserve">Профиль, 06.10.2026, </w:t>
        </w:r>
        <w:r w:rsidRPr="008D3DF2">
          <w:rPr>
            <w:rStyle w:val="a3"/>
            <w:rFonts w:eastAsia="Verdana"/>
            <w:noProof/>
          </w:rPr>
          <w:t>Добавка от Соцфонда: в 2027 году страховые пенсии повысят дважды</w:t>
        </w:r>
        <w:r>
          <w:rPr>
            <w:noProof/>
            <w:webHidden/>
          </w:rPr>
          <w:tab/>
        </w:r>
        <w:r>
          <w:rPr>
            <w:noProof/>
            <w:webHidden/>
          </w:rPr>
          <w:fldChar w:fldCharType="begin"/>
        </w:r>
        <w:r>
          <w:rPr>
            <w:noProof/>
            <w:webHidden/>
          </w:rPr>
          <w:instrText xml:space="preserve"> PAGEREF _Toc242255136 \h </w:instrText>
        </w:r>
        <w:r>
          <w:rPr>
            <w:noProof/>
            <w:webHidden/>
          </w:rPr>
        </w:r>
        <w:r>
          <w:rPr>
            <w:noProof/>
            <w:webHidden/>
          </w:rPr>
          <w:fldChar w:fldCharType="separate"/>
        </w:r>
        <w:r w:rsidR="00DD6800">
          <w:rPr>
            <w:noProof/>
            <w:webHidden/>
          </w:rPr>
          <w:t>27</w:t>
        </w:r>
        <w:r>
          <w:rPr>
            <w:noProof/>
            <w:webHidden/>
          </w:rPr>
          <w:fldChar w:fldCharType="end"/>
        </w:r>
      </w:hyperlink>
    </w:p>
    <w:p w14:paraId="709EA7AC" w14:textId="343459E1" w:rsidR="00034D28" w:rsidRDefault="00034D28">
      <w:pPr>
        <w:pStyle w:val="31"/>
        <w:rPr>
          <w:rFonts w:asciiTheme="minorHAnsi" w:eastAsiaTheme="minorEastAsia" w:hAnsiTheme="minorHAnsi" w:cstheme="minorBidi"/>
          <w:sz w:val="22"/>
          <w:szCs w:val="22"/>
        </w:rPr>
      </w:pPr>
      <w:hyperlink w:anchor="_Toc242255137" w:history="1">
        <w:r w:rsidRPr="008D3DF2">
          <w:rPr>
            <w:rStyle w:val="a3"/>
          </w:rPr>
          <w:t>После десятилетнего перерыва правительство решило вернуться к прежней практике индексации страховых пенсий по старости. Одну прибавку клиенты Социального фонда России (СФР) получат с 1 февраля, вторую - с 1 апреля. Как это отразится на благосостоянии старшего поколения, и почему может поддержать рост экономики?</w:t>
        </w:r>
        <w:r>
          <w:rPr>
            <w:webHidden/>
          </w:rPr>
          <w:tab/>
        </w:r>
        <w:r>
          <w:rPr>
            <w:webHidden/>
          </w:rPr>
          <w:fldChar w:fldCharType="begin"/>
        </w:r>
        <w:r>
          <w:rPr>
            <w:webHidden/>
          </w:rPr>
          <w:instrText xml:space="preserve"> PAGEREF _Toc242255137 \h </w:instrText>
        </w:r>
        <w:r>
          <w:rPr>
            <w:webHidden/>
          </w:rPr>
        </w:r>
        <w:r>
          <w:rPr>
            <w:webHidden/>
          </w:rPr>
          <w:fldChar w:fldCharType="separate"/>
        </w:r>
        <w:r w:rsidR="00DD6800">
          <w:rPr>
            <w:webHidden/>
          </w:rPr>
          <w:t>27</w:t>
        </w:r>
        <w:r>
          <w:rPr>
            <w:webHidden/>
          </w:rPr>
          <w:fldChar w:fldCharType="end"/>
        </w:r>
      </w:hyperlink>
    </w:p>
    <w:p w14:paraId="11935824" w14:textId="6C8E0284"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38" w:history="1">
        <w:r w:rsidRPr="008D3DF2">
          <w:rPr>
            <w:rStyle w:val="a3"/>
            <w:noProof/>
          </w:rPr>
          <w:t>АиФ, 06.10.2026, Кому проиндексируют пенсии в 2027 году?</w:t>
        </w:r>
        <w:r>
          <w:rPr>
            <w:noProof/>
            <w:webHidden/>
          </w:rPr>
          <w:tab/>
        </w:r>
        <w:r>
          <w:rPr>
            <w:noProof/>
            <w:webHidden/>
          </w:rPr>
          <w:fldChar w:fldCharType="begin"/>
        </w:r>
        <w:r>
          <w:rPr>
            <w:noProof/>
            <w:webHidden/>
          </w:rPr>
          <w:instrText xml:space="preserve"> PAGEREF _Toc242255138 \h </w:instrText>
        </w:r>
        <w:r>
          <w:rPr>
            <w:noProof/>
            <w:webHidden/>
          </w:rPr>
        </w:r>
        <w:r>
          <w:rPr>
            <w:noProof/>
            <w:webHidden/>
          </w:rPr>
          <w:fldChar w:fldCharType="separate"/>
        </w:r>
        <w:r w:rsidR="00DD6800">
          <w:rPr>
            <w:noProof/>
            <w:webHidden/>
          </w:rPr>
          <w:t>30</w:t>
        </w:r>
        <w:r>
          <w:rPr>
            <w:noProof/>
            <w:webHidden/>
          </w:rPr>
          <w:fldChar w:fldCharType="end"/>
        </w:r>
      </w:hyperlink>
    </w:p>
    <w:p w14:paraId="5CA90ADC" w14:textId="61C24B97" w:rsidR="00034D28" w:rsidRDefault="00034D28">
      <w:pPr>
        <w:pStyle w:val="31"/>
        <w:rPr>
          <w:rFonts w:asciiTheme="minorHAnsi" w:eastAsiaTheme="minorEastAsia" w:hAnsiTheme="minorHAnsi" w:cstheme="minorBidi"/>
          <w:sz w:val="22"/>
          <w:szCs w:val="22"/>
        </w:rPr>
      </w:pPr>
      <w:hyperlink w:anchor="_Toc242255139" w:history="1">
        <w:r w:rsidRPr="008D3DF2">
          <w:rPr>
            <w:rStyle w:val="a3"/>
          </w:rPr>
          <w:t>Минфин передал в правительство пакет законопроектов. В том числе, в них заложены расходы на индексацию пенсий и пособий. Для страховых пенсий предусмотрены два повышения: 1 февраля - на 6,8% (по инфляции за предыдущий год) и 1 апреля - дополнительно на 3,3% (по динамике зарплат). Ожидается, что к концу 2027 года средняя пенсия по старости достигнет 29 904 рублей.</w:t>
        </w:r>
        <w:r>
          <w:rPr>
            <w:webHidden/>
          </w:rPr>
          <w:tab/>
        </w:r>
        <w:r>
          <w:rPr>
            <w:webHidden/>
          </w:rPr>
          <w:fldChar w:fldCharType="begin"/>
        </w:r>
        <w:r>
          <w:rPr>
            <w:webHidden/>
          </w:rPr>
          <w:instrText xml:space="preserve"> PAGEREF _Toc242255139 \h </w:instrText>
        </w:r>
        <w:r>
          <w:rPr>
            <w:webHidden/>
          </w:rPr>
        </w:r>
        <w:r>
          <w:rPr>
            <w:webHidden/>
          </w:rPr>
          <w:fldChar w:fldCharType="separate"/>
        </w:r>
        <w:r w:rsidR="00DD6800">
          <w:rPr>
            <w:webHidden/>
          </w:rPr>
          <w:t>30</w:t>
        </w:r>
        <w:r>
          <w:rPr>
            <w:webHidden/>
          </w:rPr>
          <w:fldChar w:fldCharType="end"/>
        </w:r>
      </w:hyperlink>
    </w:p>
    <w:p w14:paraId="5C127316" w14:textId="62D6560D"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40" w:history="1">
        <w:r w:rsidRPr="008D3DF2">
          <w:rPr>
            <w:rStyle w:val="a3"/>
            <w:noProof/>
          </w:rPr>
          <w:t>АиФ, 06.10.2026, Что такое срочная пенсионная выплата и как её получить?</w:t>
        </w:r>
        <w:r>
          <w:rPr>
            <w:noProof/>
            <w:webHidden/>
          </w:rPr>
          <w:tab/>
        </w:r>
        <w:r>
          <w:rPr>
            <w:noProof/>
            <w:webHidden/>
          </w:rPr>
          <w:fldChar w:fldCharType="begin"/>
        </w:r>
        <w:r>
          <w:rPr>
            <w:noProof/>
            <w:webHidden/>
          </w:rPr>
          <w:instrText xml:space="preserve"> PAGEREF _Toc242255140 \h </w:instrText>
        </w:r>
        <w:r>
          <w:rPr>
            <w:noProof/>
            <w:webHidden/>
          </w:rPr>
        </w:r>
        <w:r>
          <w:rPr>
            <w:noProof/>
            <w:webHidden/>
          </w:rPr>
          <w:fldChar w:fldCharType="separate"/>
        </w:r>
        <w:r w:rsidR="00DD6800">
          <w:rPr>
            <w:noProof/>
            <w:webHidden/>
          </w:rPr>
          <w:t>32</w:t>
        </w:r>
        <w:r>
          <w:rPr>
            <w:noProof/>
            <w:webHidden/>
          </w:rPr>
          <w:fldChar w:fldCharType="end"/>
        </w:r>
      </w:hyperlink>
    </w:p>
    <w:p w14:paraId="4AD5F2AD" w14:textId="24FC37B1" w:rsidR="00034D28" w:rsidRDefault="00034D28">
      <w:pPr>
        <w:pStyle w:val="31"/>
        <w:rPr>
          <w:rFonts w:asciiTheme="minorHAnsi" w:eastAsiaTheme="minorEastAsia" w:hAnsiTheme="minorHAnsi" w:cstheme="minorBidi"/>
          <w:sz w:val="22"/>
          <w:szCs w:val="22"/>
        </w:rPr>
      </w:pPr>
      <w:hyperlink w:anchor="_Toc242255141" w:history="1">
        <w:r w:rsidRPr="008D3DF2">
          <w:rPr>
            <w:rStyle w:val="a3"/>
          </w:rPr>
          <w:t>Срочная пенсионная выплата представляет собой один из трёх способов получения средств пенсионных накоплений наряду с единовременной выплатой и накопительной пенсией. В отличие от накопительной пенсии, которая выплачивается пожизненно, срочная выплата имеет чётко ограниченный период. Гражданин сам определяет продолжительность получения, однако закон устанавливает минимальный порог - 120 месяцев, то есть 10 лет.</w:t>
        </w:r>
        <w:r>
          <w:rPr>
            <w:webHidden/>
          </w:rPr>
          <w:tab/>
        </w:r>
        <w:r>
          <w:rPr>
            <w:webHidden/>
          </w:rPr>
          <w:fldChar w:fldCharType="begin"/>
        </w:r>
        <w:r>
          <w:rPr>
            <w:webHidden/>
          </w:rPr>
          <w:instrText xml:space="preserve"> PAGEREF _Toc242255141 \h </w:instrText>
        </w:r>
        <w:r>
          <w:rPr>
            <w:webHidden/>
          </w:rPr>
        </w:r>
        <w:r>
          <w:rPr>
            <w:webHidden/>
          </w:rPr>
          <w:fldChar w:fldCharType="separate"/>
        </w:r>
        <w:r w:rsidR="00DD6800">
          <w:rPr>
            <w:webHidden/>
          </w:rPr>
          <w:t>32</w:t>
        </w:r>
        <w:r>
          <w:rPr>
            <w:webHidden/>
          </w:rPr>
          <w:fldChar w:fldCharType="end"/>
        </w:r>
      </w:hyperlink>
    </w:p>
    <w:p w14:paraId="0CCBAEF7" w14:textId="151D69F7"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42" w:history="1">
        <w:r w:rsidRPr="008D3DF2">
          <w:rPr>
            <w:rStyle w:val="a3"/>
            <w:noProof/>
          </w:rPr>
          <w:t>NEWS.ru, 06.10.2026, Срочная пенсионная выплата: сколько составит в 2027 году, как получить</w:t>
        </w:r>
        <w:r>
          <w:rPr>
            <w:noProof/>
            <w:webHidden/>
          </w:rPr>
          <w:tab/>
        </w:r>
        <w:r>
          <w:rPr>
            <w:noProof/>
            <w:webHidden/>
          </w:rPr>
          <w:fldChar w:fldCharType="begin"/>
        </w:r>
        <w:r>
          <w:rPr>
            <w:noProof/>
            <w:webHidden/>
          </w:rPr>
          <w:instrText xml:space="preserve"> PAGEREF _Toc242255142 \h </w:instrText>
        </w:r>
        <w:r>
          <w:rPr>
            <w:noProof/>
            <w:webHidden/>
          </w:rPr>
        </w:r>
        <w:r>
          <w:rPr>
            <w:noProof/>
            <w:webHidden/>
          </w:rPr>
          <w:fldChar w:fldCharType="separate"/>
        </w:r>
        <w:r w:rsidR="00DD6800">
          <w:rPr>
            <w:noProof/>
            <w:webHidden/>
          </w:rPr>
          <w:t>34</w:t>
        </w:r>
        <w:r>
          <w:rPr>
            <w:noProof/>
            <w:webHidden/>
          </w:rPr>
          <w:fldChar w:fldCharType="end"/>
        </w:r>
      </w:hyperlink>
    </w:p>
    <w:p w14:paraId="7D040495" w14:textId="7F522A44" w:rsidR="00034D28" w:rsidRDefault="00034D28">
      <w:pPr>
        <w:pStyle w:val="31"/>
        <w:rPr>
          <w:rFonts w:asciiTheme="minorHAnsi" w:eastAsiaTheme="minorEastAsia" w:hAnsiTheme="minorHAnsi" w:cstheme="minorBidi"/>
          <w:sz w:val="22"/>
          <w:szCs w:val="22"/>
        </w:rPr>
      </w:pPr>
      <w:hyperlink w:anchor="_Toc242255143" w:history="1">
        <w:r w:rsidRPr="008D3DF2">
          <w:rPr>
            <w:rStyle w:val="a3"/>
          </w:rPr>
          <w:t>В 2027 году средний размер срочной пенсионной выплаты может составить 3,5 тыс. рублей в месяц. Однако право на нее есть не у всех, а только у граждан, которые формировали пенсионные накопления за счет дополнительных взносов, программы государственного софинансирования или средств материнского капитала. Как оформить выплату и на какую сумму рассчитывать - в материале NEWS.ru.</w:t>
        </w:r>
        <w:r>
          <w:rPr>
            <w:webHidden/>
          </w:rPr>
          <w:tab/>
        </w:r>
        <w:r>
          <w:rPr>
            <w:webHidden/>
          </w:rPr>
          <w:fldChar w:fldCharType="begin"/>
        </w:r>
        <w:r>
          <w:rPr>
            <w:webHidden/>
          </w:rPr>
          <w:instrText xml:space="preserve"> PAGEREF _Toc242255143 \h </w:instrText>
        </w:r>
        <w:r>
          <w:rPr>
            <w:webHidden/>
          </w:rPr>
        </w:r>
        <w:r>
          <w:rPr>
            <w:webHidden/>
          </w:rPr>
          <w:fldChar w:fldCharType="separate"/>
        </w:r>
        <w:r w:rsidR="00DD6800">
          <w:rPr>
            <w:webHidden/>
          </w:rPr>
          <w:t>34</w:t>
        </w:r>
        <w:r>
          <w:rPr>
            <w:webHidden/>
          </w:rPr>
          <w:fldChar w:fldCharType="end"/>
        </w:r>
      </w:hyperlink>
    </w:p>
    <w:p w14:paraId="1E30B394" w14:textId="5AF33802"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44" w:history="1">
        <w:r w:rsidRPr="008D3DF2">
          <w:rPr>
            <w:rStyle w:val="a3"/>
            <w:noProof/>
          </w:rPr>
          <w:t>NEWS.ru, 06.10.2026, Раскрыт среднегодовой размер накопительной пенсии в 2027 году</w:t>
        </w:r>
        <w:r>
          <w:rPr>
            <w:noProof/>
            <w:webHidden/>
          </w:rPr>
          <w:tab/>
        </w:r>
        <w:r>
          <w:rPr>
            <w:noProof/>
            <w:webHidden/>
          </w:rPr>
          <w:fldChar w:fldCharType="begin"/>
        </w:r>
        <w:r>
          <w:rPr>
            <w:noProof/>
            <w:webHidden/>
          </w:rPr>
          <w:instrText xml:space="preserve"> PAGEREF _Toc242255144 \h </w:instrText>
        </w:r>
        <w:r>
          <w:rPr>
            <w:noProof/>
            <w:webHidden/>
          </w:rPr>
        </w:r>
        <w:r>
          <w:rPr>
            <w:noProof/>
            <w:webHidden/>
          </w:rPr>
          <w:fldChar w:fldCharType="separate"/>
        </w:r>
        <w:r w:rsidR="00DD6800">
          <w:rPr>
            <w:noProof/>
            <w:webHidden/>
          </w:rPr>
          <w:t>36</w:t>
        </w:r>
        <w:r>
          <w:rPr>
            <w:noProof/>
            <w:webHidden/>
          </w:rPr>
          <w:fldChar w:fldCharType="end"/>
        </w:r>
      </w:hyperlink>
    </w:p>
    <w:p w14:paraId="4D65FA86" w14:textId="26CA9098" w:rsidR="00034D28" w:rsidRDefault="00034D28">
      <w:pPr>
        <w:pStyle w:val="31"/>
        <w:rPr>
          <w:rFonts w:asciiTheme="minorHAnsi" w:eastAsiaTheme="minorEastAsia" w:hAnsiTheme="minorHAnsi" w:cstheme="minorBidi"/>
          <w:sz w:val="22"/>
          <w:szCs w:val="22"/>
        </w:rPr>
      </w:pPr>
      <w:hyperlink w:anchor="_Toc242255145" w:history="1">
        <w:r w:rsidRPr="008D3DF2">
          <w:rPr>
            <w:rStyle w:val="a3"/>
          </w:rPr>
          <w:t>Среднегодовой размер накопительной пенсии в России в 2027 году может превысить 1,8 тыс. рублей, следует из пояснительной записки к проекту бюджета Фонда пенсионного и социального страхования РФ. С 1 августа эти выплаты проиндексировали на 17,3% на основе полученной доходности.</w:t>
        </w:r>
        <w:r>
          <w:rPr>
            <w:webHidden/>
          </w:rPr>
          <w:tab/>
        </w:r>
        <w:r>
          <w:rPr>
            <w:webHidden/>
          </w:rPr>
          <w:fldChar w:fldCharType="begin"/>
        </w:r>
        <w:r>
          <w:rPr>
            <w:webHidden/>
          </w:rPr>
          <w:instrText xml:space="preserve"> PAGEREF _Toc242255145 \h </w:instrText>
        </w:r>
        <w:r>
          <w:rPr>
            <w:webHidden/>
          </w:rPr>
        </w:r>
        <w:r>
          <w:rPr>
            <w:webHidden/>
          </w:rPr>
          <w:fldChar w:fldCharType="separate"/>
        </w:r>
        <w:r w:rsidR="00DD6800">
          <w:rPr>
            <w:webHidden/>
          </w:rPr>
          <w:t>36</w:t>
        </w:r>
        <w:r>
          <w:rPr>
            <w:webHidden/>
          </w:rPr>
          <w:fldChar w:fldCharType="end"/>
        </w:r>
      </w:hyperlink>
    </w:p>
    <w:p w14:paraId="5C48C4A3" w14:textId="31F9C15B"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46" w:history="1">
        <w:r w:rsidRPr="008D3DF2">
          <w:rPr>
            <w:rStyle w:val="a3"/>
            <w:noProof/>
          </w:rPr>
          <w:t>NEWS.ru, 06.10.2026, Юрист объяснил разницу между срочной пенсионной и единовременной выплатами</w:t>
        </w:r>
        <w:r>
          <w:rPr>
            <w:noProof/>
            <w:webHidden/>
          </w:rPr>
          <w:tab/>
        </w:r>
        <w:r>
          <w:rPr>
            <w:noProof/>
            <w:webHidden/>
          </w:rPr>
          <w:fldChar w:fldCharType="begin"/>
        </w:r>
        <w:r>
          <w:rPr>
            <w:noProof/>
            <w:webHidden/>
          </w:rPr>
          <w:instrText xml:space="preserve"> PAGEREF _Toc242255146 \h </w:instrText>
        </w:r>
        <w:r>
          <w:rPr>
            <w:noProof/>
            <w:webHidden/>
          </w:rPr>
        </w:r>
        <w:r>
          <w:rPr>
            <w:noProof/>
            <w:webHidden/>
          </w:rPr>
          <w:fldChar w:fldCharType="separate"/>
        </w:r>
        <w:r w:rsidR="00DD6800">
          <w:rPr>
            <w:noProof/>
            <w:webHidden/>
          </w:rPr>
          <w:t>36</w:t>
        </w:r>
        <w:r>
          <w:rPr>
            <w:noProof/>
            <w:webHidden/>
          </w:rPr>
          <w:fldChar w:fldCharType="end"/>
        </w:r>
      </w:hyperlink>
    </w:p>
    <w:p w14:paraId="6EAC98DF" w14:textId="7FEBD3D2" w:rsidR="00034D28" w:rsidRDefault="00034D28">
      <w:pPr>
        <w:pStyle w:val="31"/>
        <w:rPr>
          <w:rFonts w:asciiTheme="minorHAnsi" w:eastAsiaTheme="minorEastAsia" w:hAnsiTheme="minorHAnsi" w:cstheme="minorBidi"/>
          <w:sz w:val="22"/>
          <w:szCs w:val="22"/>
        </w:rPr>
      </w:pPr>
      <w:hyperlink w:anchor="_Toc242255147" w:history="1">
        <w:r w:rsidRPr="008D3DF2">
          <w:rPr>
            <w:rStyle w:val="a3"/>
          </w:rPr>
          <w:t>Срочная выплата не выплачивается пожизненно — как правило, срок составляет не менее 10 лет, рассказал NEWS.ru руководитель юридического отдела Независимого профсоюза «Новый Труд» (НПНТ) Сергей Довгаль. По его словам, следует четко разделять единовременную выплату, накопительную пенсию и срочную выплату.</w:t>
        </w:r>
        <w:r>
          <w:rPr>
            <w:webHidden/>
          </w:rPr>
          <w:tab/>
        </w:r>
        <w:r>
          <w:rPr>
            <w:webHidden/>
          </w:rPr>
          <w:fldChar w:fldCharType="begin"/>
        </w:r>
        <w:r>
          <w:rPr>
            <w:webHidden/>
          </w:rPr>
          <w:instrText xml:space="preserve"> PAGEREF _Toc242255147 \h </w:instrText>
        </w:r>
        <w:r>
          <w:rPr>
            <w:webHidden/>
          </w:rPr>
        </w:r>
        <w:r>
          <w:rPr>
            <w:webHidden/>
          </w:rPr>
          <w:fldChar w:fldCharType="separate"/>
        </w:r>
        <w:r w:rsidR="00DD6800">
          <w:rPr>
            <w:webHidden/>
          </w:rPr>
          <w:t>36</w:t>
        </w:r>
        <w:r>
          <w:rPr>
            <w:webHidden/>
          </w:rPr>
          <w:fldChar w:fldCharType="end"/>
        </w:r>
      </w:hyperlink>
    </w:p>
    <w:p w14:paraId="6E71A649" w14:textId="0B9C9B62"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48" w:history="1">
        <w:r w:rsidRPr="008D3DF2">
          <w:rPr>
            <w:rStyle w:val="a3"/>
            <w:noProof/>
          </w:rPr>
          <w:t>Газета.</w:t>
        </w:r>
        <w:r w:rsidRPr="008D3DF2">
          <w:rPr>
            <w:rStyle w:val="a3"/>
            <w:noProof/>
            <w:lang w:val="en-US"/>
          </w:rPr>
          <w:t>Ru</w:t>
        </w:r>
        <w:r w:rsidRPr="008D3DF2">
          <w:rPr>
            <w:rStyle w:val="a3"/>
            <w:noProof/>
          </w:rPr>
          <w:t>, 07.10.2026, Экономист объяснил, как продолжать получать российскую пенсию за границей</w:t>
        </w:r>
        <w:r>
          <w:rPr>
            <w:noProof/>
            <w:webHidden/>
          </w:rPr>
          <w:tab/>
        </w:r>
        <w:r>
          <w:rPr>
            <w:noProof/>
            <w:webHidden/>
          </w:rPr>
          <w:fldChar w:fldCharType="begin"/>
        </w:r>
        <w:r>
          <w:rPr>
            <w:noProof/>
            <w:webHidden/>
          </w:rPr>
          <w:instrText xml:space="preserve"> PAGEREF _Toc242255148 \h </w:instrText>
        </w:r>
        <w:r>
          <w:rPr>
            <w:noProof/>
            <w:webHidden/>
          </w:rPr>
        </w:r>
        <w:r>
          <w:rPr>
            <w:noProof/>
            <w:webHidden/>
          </w:rPr>
          <w:fldChar w:fldCharType="separate"/>
        </w:r>
        <w:r w:rsidR="00DD6800">
          <w:rPr>
            <w:noProof/>
            <w:webHidden/>
          </w:rPr>
          <w:t>37</w:t>
        </w:r>
        <w:r>
          <w:rPr>
            <w:noProof/>
            <w:webHidden/>
          </w:rPr>
          <w:fldChar w:fldCharType="end"/>
        </w:r>
      </w:hyperlink>
    </w:p>
    <w:p w14:paraId="1905215A" w14:textId="67F98557" w:rsidR="00034D28" w:rsidRDefault="00034D28">
      <w:pPr>
        <w:pStyle w:val="31"/>
        <w:rPr>
          <w:rFonts w:asciiTheme="minorHAnsi" w:eastAsiaTheme="minorEastAsia" w:hAnsiTheme="minorHAnsi" w:cstheme="minorBidi"/>
          <w:sz w:val="22"/>
          <w:szCs w:val="22"/>
        </w:rPr>
      </w:pPr>
      <w:hyperlink w:anchor="_Toc242255149" w:history="1">
        <w:r w:rsidRPr="008D3DF2">
          <w:rPr>
            <w:rStyle w:val="a3"/>
          </w:rPr>
          <w:t>Переезд на постоянное жительство за границу не лишает гражданина права на назначенную в России страховую пенсию. Однако получателю необходимо подать заявление и ежегодно подтверждать, что он находится в живых, рассказал «Газете.</w:t>
        </w:r>
        <w:r w:rsidRPr="008D3DF2">
          <w:rPr>
            <w:rStyle w:val="a3"/>
            <w:lang w:val="en-US"/>
          </w:rPr>
          <w:t>Ru</w:t>
        </w:r>
        <w:r w:rsidRPr="008D3DF2">
          <w:rPr>
            <w:rStyle w:val="a3"/>
          </w:rPr>
          <w:t>»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_Toc242255149 \h </w:instrText>
        </w:r>
        <w:r>
          <w:rPr>
            <w:webHidden/>
          </w:rPr>
        </w:r>
        <w:r>
          <w:rPr>
            <w:webHidden/>
          </w:rPr>
          <w:fldChar w:fldCharType="separate"/>
        </w:r>
        <w:r w:rsidR="00DD6800">
          <w:rPr>
            <w:webHidden/>
          </w:rPr>
          <w:t>37</w:t>
        </w:r>
        <w:r>
          <w:rPr>
            <w:webHidden/>
          </w:rPr>
          <w:fldChar w:fldCharType="end"/>
        </w:r>
      </w:hyperlink>
    </w:p>
    <w:p w14:paraId="74DD43A6" w14:textId="6099A7DA"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50" w:history="1">
        <w:r w:rsidRPr="008D3DF2">
          <w:rPr>
            <w:rStyle w:val="a3"/>
            <w:noProof/>
          </w:rPr>
          <w:t>Известия, 06.10.2026, Разрыв в пенсиях работающих россиян в регионах превысил 22 тыс. рублей</w:t>
        </w:r>
        <w:r>
          <w:rPr>
            <w:noProof/>
            <w:webHidden/>
          </w:rPr>
          <w:tab/>
        </w:r>
        <w:r>
          <w:rPr>
            <w:noProof/>
            <w:webHidden/>
          </w:rPr>
          <w:fldChar w:fldCharType="begin"/>
        </w:r>
        <w:r>
          <w:rPr>
            <w:noProof/>
            <w:webHidden/>
          </w:rPr>
          <w:instrText xml:space="preserve"> PAGEREF _Toc242255150 \h </w:instrText>
        </w:r>
        <w:r>
          <w:rPr>
            <w:noProof/>
            <w:webHidden/>
          </w:rPr>
        </w:r>
        <w:r>
          <w:rPr>
            <w:noProof/>
            <w:webHidden/>
          </w:rPr>
          <w:fldChar w:fldCharType="separate"/>
        </w:r>
        <w:r w:rsidR="00DD6800">
          <w:rPr>
            <w:noProof/>
            <w:webHidden/>
          </w:rPr>
          <w:t>38</w:t>
        </w:r>
        <w:r>
          <w:rPr>
            <w:noProof/>
            <w:webHidden/>
          </w:rPr>
          <w:fldChar w:fldCharType="end"/>
        </w:r>
      </w:hyperlink>
    </w:p>
    <w:p w14:paraId="67791BDB" w14:textId="200226E6" w:rsidR="00034D28" w:rsidRDefault="00034D28">
      <w:pPr>
        <w:pStyle w:val="31"/>
        <w:rPr>
          <w:rFonts w:asciiTheme="minorHAnsi" w:eastAsiaTheme="minorEastAsia" w:hAnsiTheme="minorHAnsi" w:cstheme="minorBidi"/>
          <w:sz w:val="22"/>
          <w:szCs w:val="22"/>
        </w:rPr>
      </w:pPr>
      <w:hyperlink w:anchor="_Toc242255151" w:history="1">
        <w:r w:rsidRPr="008D3DF2">
          <w:rPr>
            <w:rStyle w:val="a3"/>
          </w:rPr>
          <w:t>Разрыв между максимальным и минимальным средним размером выплат работающим пенсионерам в регионах России в августе 2026 года превысил 22 тыс. рублей. Об этом 6 октября свидетельствует статистика, с которой ознакомился ТАСС.</w:t>
        </w:r>
        <w:r>
          <w:rPr>
            <w:webHidden/>
          </w:rPr>
          <w:tab/>
        </w:r>
        <w:r>
          <w:rPr>
            <w:webHidden/>
          </w:rPr>
          <w:fldChar w:fldCharType="begin"/>
        </w:r>
        <w:r>
          <w:rPr>
            <w:webHidden/>
          </w:rPr>
          <w:instrText xml:space="preserve"> PAGEREF _Toc242255151 \h </w:instrText>
        </w:r>
        <w:r>
          <w:rPr>
            <w:webHidden/>
          </w:rPr>
        </w:r>
        <w:r>
          <w:rPr>
            <w:webHidden/>
          </w:rPr>
          <w:fldChar w:fldCharType="separate"/>
        </w:r>
        <w:r w:rsidR="00DD6800">
          <w:rPr>
            <w:webHidden/>
          </w:rPr>
          <w:t>38</w:t>
        </w:r>
        <w:r>
          <w:rPr>
            <w:webHidden/>
          </w:rPr>
          <w:fldChar w:fldCharType="end"/>
        </w:r>
      </w:hyperlink>
    </w:p>
    <w:p w14:paraId="2C2E97C5" w14:textId="0F41DA36"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52" w:history="1">
        <w:r w:rsidRPr="008D3DF2">
          <w:rPr>
            <w:rStyle w:val="a3"/>
            <w:noProof/>
          </w:rPr>
          <w:t>Сравни.ру, 06.10.2026, В Минфине напомнили об индексации пенсий в 2027 году</w:t>
        </w:r>
        <w:r>
          <w:rPr>
            <w:noProof/>
            <w:webHidden/>
          </w:rPr>
          <w:tab/>
        </w:r>
        <w:r>
          <w:rPr>
            <w:noProof/>
            <w:webHidden/>
          </w:rPr>
          <w:fldChar w:fldCharType="begin"/>
        </w:r>
        <w:r>
          <w:rPr>
            <w:noProof/>
            <w:webHidden/>
          </w:rPr>
          <w:instrText xml:space="preserve"> PAGEREF _Toc242255152 \h </w:instrText>
        </w:r>
        <w:r>
          <w:rPr>
            <w:noProof/>
            <w:webHidden/>
          </w:rPr>
        </w:r>
        <w:r>
          <w:rPr>
            <w:noProof/>
            <w:webHidden/>
          </w:rPr>
          <w:fldChar w:fldCharType="separate"/>
        </w:r>
        <w:r w:rsidR="00DD6800">
          <w:rPr>
            <w:noProof/>
            <w:webHidden/>
          </w:rPr>
          <w:t>38</w:t>
        </w:r>
        <w:r>
          <w:rPr>
            <w:noProof/>
            <w:webHidden/>
          </w:rPr>
          <w:fldChar w:fldCharType="end"/>
        </w:r>
      </w:hyperlink>
    </w:p>
    <w:p w14:paraId="12813A09" w14:textId="475D8845" w:rsidR="00034D28" w:rsidRDefault="00034D28">
      <w:pPr>
        <w:pStyle w:val="31"/>
        <w:rPr>
          <w:rFonts w:asciiTheme="minorHAnsi" w:eastAsiaTheme="minorEastAsia" w:hAnsiTheme="minorHAnsi" w:cstheme="minorBidi"/>
          <w:sz w:val="22"/>
          <w:szCs w:val="22"/>
        </w:rPr>
      </w:pPr>
      <w:hyperlink w:anchor="_Toc242255153" w:history="1">
        <w:r w:rsidRPr="008D3DF2">
          <w:rPr>
            <w:rStyle w:val="a3"/>
          </w:rPr>
          <w:t>В следующем году страховые выплаты пенсионерам в России повысят два раза. Об этом сообщил министр финансов Антон Силуанов. Разбираемся, когда проиндексируют пенсии и на сколько вырастет размер выплаты.</w:t>
        </w:r>
        <w:r>
          <w:rPr>
            <w:webHidden/>
          </w:rPr>
          <w:tab/>
        </w:r>
        <w:r>
          <w:rPr>
            <w:webHidden/>
          </w:rPr>
          <w:fldChar w:fldCharType="begin"/>
        </w:r>
        <w:r>
          <w:rPr>
            <w:webHidden/>
          </w:rPr>
          <w:instrText xml:space="preserve"> PAGEREF _Toc242255153 \h </w:instrText>
        </w:r>
        <w:r>
          <w:rPr>
            <w:webHidden/>
          </w:rPr>
        </w:r>
        <w:r>
          <w:rPr>
            <w:webHidden/>
          </w:rPr>
          <w:fldChar w:fldCharType="separate"/>
        </w:r>
        <w:r w:rsidR="00DD6800">
          <w:rPr>
            <w:webHidden/>
          </w:rPr>
          <w:t>38</w:t>
        </w:r>
        <w:r>
          <w:rPr>
            <w:webHidden/>
          </w:rPr>
          <w:fldChar w:fldCharType="end"/>
        </w:r>
      </w:hyperlink>
    </w:p>
    <w:p w14:paraId="029C1A1B" w14:textId="7023DE81"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54" w:history="1">
        <w:r w:rsidRPr="008D3DF2">
          <w:rPr>
            <w:rStyle w:val="a3"/>
            <w:noProof/>
          </w:rPr>
          <w:t>Выберу.ру, 06.10.2026, Пенсионные накопления по частям: сколько заплатят в 2027 году</w:t>
        </w:r>
        <w:r>
          <w:rPr>
            <w:noProof/>
            <w:webHidden/>
          </w:rPr>
          <w:tab/>
        </w:r>
        <w:r>
          <w:rPr>
            <w:noProof/>
            <w:webHidden/>
          </w:rPr>
          <w:fldChar w:fldCharType="begin"/>
        </w:r>
        <w:r>
          <w:rPr>
            <w:noProof/>
            <w:webHidden/>
          </w:rPr>
          <w:instrText xml:space="preserve"> PAGEREF _Toc242255154 \h </w:instrText>
        </w:r>
        <w:r>
          <w:rPr>
            <w:noProof/>
            <w:webHidden/>
          </w:rPr>
        </w:r>
        <w:r>
          <w:rPr>
            <w:noProof/>
            <w:webHidden/>
          </w:rPr>
          <w:fldChar w:fldCharType="separate"/>
        </w:r>
        <w:r w:rsidR="00DD6800">
          <w:rPr>
            <w:noProof/>
            <w:webHidden/>
          </w:rPr>
          <w:t>40</w:t>
        </w:r>
        <w:r>
          <w:rPr>
            <w:noProof/>
            <w:webHidden/>
          </w:rPr>
          <w:fldChar w:fldCharType="end"/>
        </w:r>
      </w:hyperlink>
    </w:p>
    <w:p w14:paraId="39A21F14" w14:textId="69FA5E40" w:rsidR="00034D28" w:rsidRDefault="00034D28">
      <w:pPr>
        <w:pStyle w:val="31"/>
        <w:rPr>
          <w:rFonts w:asciiTheme="minorHAnsi" w:eastAsiaTheme="minorEastAsia" w:hAnsiTheme="minorHAnsi" w:cstheme="minorBidi"/>
          <w:sz w:val="22"/>
          <w:szCs w:val="22"/>
        </w:rPr>
      </w:pPr>
      <w:hyperlink w:anchor="_Toc242255155" w:history="1">
        <w:r w:rsidRPr="008D3DF2">
          <w:rPr>
            <w:rStyle w:val="a3"/>
          </w:rPr>
          <w:t>Россияне могут каждый месяц получать деньги из своих пенсионных накоплений ещё до выхода на обычную пенсию. Такая возможность есть у тех, кто дополнительно откладывал на старость или направил на будущую пенсию маткапитал. На следующий год среднюю выплату прогнозируют на уровне 3 500 рублей. Но сумма для каждого будет своей.</w:t>
        </w:r>
        <w:r>
          <w:rPr>
            <w:webHidden/>
          </w:rPr>
          <w:tab/>
        </w:r>
        <w:r>
          <w:rPr>
            <w:webHidden/>
          </w:rPr>
          <w:fldChar w:fldCharType="begin"/>
        </w:r>
        <w:r>
          <w:rPr>
            <w:webHidden/>
          </w:rPr>
          <w:instrText xml:space="preserve"> PAGEREF _Toc242255155 \h </w:instrText>
        </w:r>
        <w:r>
          <w:rPr>
            <w:webHidden/>
          </w:rPr>
        </w:r>
        <w:r>
          <w:rPr>
            <w:webHidden/>
          </w:rPr>
          <w:fldChar w:fldCharType="separate"/>
        </w:r>
        <w:r w:rsidR="00DD6800">
          <w:rPr>
            <w:webHidden/>
          </w:rPr>
          <w:t>40</w:t>
        </w:r>
        <w:r>
          <w:rPr>
            <w:webHidden/>
          </w:rPr>
          <w:fldChar w:fldCharType="end"/>
        </w:r>
      </w:hyperlink>
    </w:p>
    <w:p w14:paraId="1B8F0E9F" w14:textId="7935D9A6"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56" w:history="1">
        <w:r w:rsidRPr="008D3DF2">
          <w:rPr>
            <w:rStyle w:val="a3"/>
            <w:noProof/>
          </w:rPr>
          <w:t>Банки.ру, 06.10.2026, С 1 января в России изменятся правила получения накопительной части пенсии</w:t>
        </w:r>
        <w:r>
          <w:rPr>
            <w:noProof/>
            <w:webHidden/>
          </w:rPr>
          <w:tab/>
        </w:r>
        <w:r>
          <w:rPr>
            <w:noProof/>
            <w:webHidden/>
          </w:rPr>
          <w:fldChar w:fldCharType="begin"/>
        </w:r>
        <w:r>
          <w:rPr>
            <w:noProof/>
            <w:webHidden/>
          </w:rPr>
          <w:instrText xml:space="preserve"> PAGEREF _Toc242255156 \h </w:instrText>
        </w:r>
        <w:r>
          <w:rPr>
            <w:noProof/>
            <w:webHidden/>
          </w:rPr>
        </w:r>
        <w:r>
          <w:rPr>
            <w:noProof/>
            <w:webHidden/>
          </w:rPr>
          <w:fldChar w:fldCharType="separate"/>
        </w:r>
        <w:r w:rsidR="00DD6800">
          <w:rPr>
            <w:noProof/>
            <w:webHidden/>
          </w:rPr>
          <w:t>41</w:t>
        </w:r>
        <w:r>
          <w:rPr>
            <w:noProof/>
            <w:webHidden/>
          </w:rPr>
          <w:fldChar w:fldCharType="end"/>
        </w:r>
      </w:hyperlink>
    </w:p>
    <w:p w14:paraId="5A30B7C3" w14:textId="6A4BB1CC" w:rsidR="00034D28" w:rsidRDefault="00034D28">
      <w:pPr>
        <w:pStyle w:val="31"/>
        <w:rPr>
          <w:rFonts w:asciiTheme="minorHAnsi" w:eastAsiaTheme="minorEastAsia" w:hAnsiTheme="minorHAnsi" w:cstheme="minorBidi"/>
          <w:sz w:val="22"/>
          <w:szCs w:val="22"/>
        </w:rPr>
      </w:pPr>
      <w:hyperlink w:anchor="_Toc242255157" w:history="1">
        <w:r w:rsidRPr="008D3DF2">
          <w:rPr>
            <w:rStyle w:val="a3"/>
          </w:rPr>
          <w:t>С 1 января 2027 года в России вступает в силу новый механизм защиты инвестиционного дохода по накопительной пенсии, рассказала РИА Новости эксперт Федерального методического центра повышения финансовой грамотности населения ИГСУ Президентской академии Екатерина Медякова.</w:t>
        </w:r>
        <w:r>
          <w:rPr>
            <w:webHidden/>
          </w:rPr>
          <w:tab/>
        </w:r>
        <w:r>
          <w:rPr>
            <w:webHidden/>
          </w:rPr>
          <w:fldChar w:fldCharType="begin"/>
        </w:r>
        <w:r>
          <w:rPr>
            <w:webHidden/>
          </w:rPr>
          <w:instrText xml:space="preserve"> PAGEREF _Toc242255157 \h </w:instrText>
        </w:r>
        <w:r>
          <w:rPr>
            <w:webHidden/>
          </w:rPr>
        </w:r>
        <w:r>
          <w:rPr>
            <w:webHidden/>
          </w:rPr>
          <w:fldChar w:fldCharType="separate"/>
        </w:r>
        <w:r w:rsidR="00DD6800">
          <w:rPr>
            <w:webHidden/>
          </w:rPr>
          <w:t>41</w:t>
        </w:r>
        <w:r>
          <w:rPr>
            <w:webHidden/>
          </w:rPr>
          <w:fldChar w:fldCharType="end"/>
        </w:r>
      </w:hyperlink>
    </w:p>
    <w:p w14:paraId="1A06910E" w14:textId="54A3150A"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58" w:history="1">
        <w:r w:rsidRPr="008D3DF2">
          <w:rPr>
            <w:rStyle w:val="a3"/>
            <w:noProof/>
          </w:rPr>
          <w:t>Сравни.ру, 06.10.2026, Пенсионные накопления защитят от потери инвестиционного дохода с 1 января 2027 года</w:t>
        </w:r>
        <w:r>
          <w:rPr>
            <w:noProof/>
            <w:webHidden/>
          </w:rPr>
          <w:tab/>
        </w:r>
        <w:r>
          <w:rPr>
            <w:noProof/>
            <w:webHidden/>
          </w:rPr>
          <w:fldChar w:fldCharType="begin"/>
        </w:r>
        <w:r>
          <w:rPr>
            <w:noProof/>
            <w:webHidden/>
          </w:rPr>
          <w:instrText xml:space="preserve"> PAGEREF _Toc242255158 \h </w:instrText>
        </w:r>
        <w:r>
          <w:rPr>
            <w:noProof/>
            <w:webHidden/>
          </w:rPr>
        </w:r>
        <w:r>
          <w:rPr>
            <w:noProof/>
            <w:webHidden/>
          </w:rPr>
          <w:fldChar w:fldCharType="separate"/>
        </w:r>
        <w:r w:rsidR="00DD6800">
          <w:rPr>
            <w:noProof/>
            <w:webHidden/>
          </w:rPr>
          <w:t>42</w:t>
        </w:r>
        <w:r>
          <w:rPr>
            <w:noProof/>
            <w:webHidden/>
          </w:rPr>
          <w:fldChar w:fldCharType="end"/>
        </w:r>
      </w:hyperlink>
    </w:p>
    <w:p w14:paraId="08F77811" w14:textId="17E970AE" w:rsidR="00034D28" w:rsidRDefault="00034D28">
      <w:pPr>
        <w:pStyle w:val="31"/>
        <w:rPr>
          <w:rFonts w:asciiTheme="minorHAnsi" w:eastAsiaTheme="minorEastAsia" w:hAnsiTheme="minorHAnsi" w:cstheme="minorBidi"/>
          <w:sz w:val="22"/>
          <w:szCs w:val="22"/>
        </w:rPr>
      </w:pPr>
      <w:hyperlink w:anchor="_Toc242255159" w:history="1">
        <w:r w:rsidRPr="008D3DF2">
          <w:rPr>
            <w:rStyle w:val="a3"/>
          </w:rPr>
          <w:t>С 1 января 2027 года россияне с пенсионными накоплениями сохранят накопленный инвестиционный доход, если работодатель вернет из Социального фонда излишне уплаченные взносы.</w:t>
        </w:r>
        <w:r>
          <w:rPr>
            <w:webHidden/>
          </w:rPr>
          <w:tab/>
        </w:r>
        <w:r>
          <w:rPr>
            <w:webHidden/>
          </w:rPr>
          <w:fldChar w:fldCharType="begin"/>
        </w:r>
        <w:r>
          <w:rPr>
            <w:webHidden/>
          </w:rPr>
          <w:instrText xml:space="preserve"> PAGEREF _Toc242255159 \h </w:instrText>
        </w:r>
        <w:r>
          <w:rPr>
            <w:webHidden/>
          </w:rPr>
        </w:r>
        <w:r>
          <w:rPr>
            <w:webHidden/>
          </w:rPr>
          <w:fldChar w:fldCharType="separate"/>
        </w:r>
        <w:r w:rsidR="00DD6800">
          <w:rPr>
            <w:webHidden/>
          </w:rPr>
          <w:t>42</w:t>
        </w:r>
        <w:r>
          <w:rPr>
            <w:webHidden/>
          </w:rPr>
          <w:fldChar w:fldCharType="end"/>
        </w:r>
      </w:hyperlink>
    </w:p>
    <w:p w14:paraId="18C5DD93" w14:textId="6AF868CF"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60" w:history="1">
        <w:r w:rsidRPr="008D3DF2">
          <w:rPr>
            <w:rStyle w:val="a3"/>
            <w:noProof/>
          </w:rPr>
          <w:t>Life.ru, 06.10.2026, С 1 января вырастут размеры социальных выплат и изменятся сроки их индексации. сколько составит прибавка</w:t>
        </w:r>
        <w:r>
          <w:rPr>
            <w:noProof/>
            <w:webHidden/>
          </w:rPr>
          <w:tab/>
        </w:r>
        <w:r>
          <w:rPr>
            <w:noProof/>
            <w:webHidden/>
          </w:rPr>
          <w:fldChar w:fldCharType="begin"/>
        </w:r>
        <w:r>
          <w:rPr>
            <w:noProof/>
            <w:webHidden/>
          </w:rPr>
          <w:instrText xml:space="preserve"> PAGEREF _Toc242255160 \h </w:instrText>
        </w:r>
        <w:r>
          <w:rPr>
            <w:noProof/>
            <w:webHidden/>
          </w:rPr>
        </w:r>
        <w:r>
          <w:rPr>
            <w:noProof/>
            <w:webHidden/>
          </w:rPr>
          <w:fldChar w:fldCharType="separate"/>
        </w:r>
        <w:r w:rsidR="00DD6800">
          <w:rPr>
            <w:noProof/>
            <w:webHidden/>
          </w:rPr>
          <w:t>43</w:t>
        </w:r>
        <w:r>
          <w:rPr>
            <w:noProof/>
            <w:webHidden/>
          </w:rPr>
          <w:fldChar w:fldCharType="end"/>
        </w:r>
      </w:hyperlink>
    </w:p>
    <w:p w14:paraId="79D2091F" w14:textId="7B50C9AE" w:rsidR="00034D28" w:rsidRDefault="00034D28">
      <w:pPr>
        <w:pStyle w:val="31"/>
        <w:rPr>
          <w:rFonts w:asciiTheme="minorHAnsi" w:eastAsiaTheme="minorEastAsia" w:hAnsiTheme="minorHAnsi" w:cstheme="minorBidi"/>
          <w:sz w:val="22"/>
          <w:szCs w:val="22"/>
        </w:rPr>
      </w:pPr>
      <w:hyperlink w:anchor="_Toc242255161" w:history="1">
        <w:r w:rsidRPr="008D3DF2">
          <w:rPr>
            <w:rStyle w:val="a3"/>
          </w:rPr>
          <w:t>В 2027 году вступят в силу изменения, которые касаются порядка индексации социальных выплат, а также размера пособий, пенсий и материнского капитала. Что нового ждёт получателей?</w:t>
        </w:r>
        <w:r>
          <w:rPr>
            <w:webHidden/>
          </w:rPr>
          <w:tab/>
        </w:r>
        <w:r>
          <w:rPr>
            <w:webHidden/>
          </w:rPr>
          <w:fldChar w:fldCharType="begin"/>
        </w:r>
        <w:r>
          <w:rPr>
            <w:webHidden/>
          </w:rPr>
          <w:instrText xml:space="preserve"> PAGEREF _Toc242255161 \h </w:instrText>
        </w:r>
        <w:r>
          <w:rPr>
            <w:webHidden/>
          </w:rPr>
        </w:r>
        <w:r>
          <w:rPr>
            <w:webHidden/>
          </w:rPr>
          <w:fldChar w:fldCharType="separate"/>
        </w:r>
        <w:r w:rsidR="00DD6800">
          <w:rPr>
            <w:webHidden/>
          </w:rPr>
          <w:t>43</w:t>
        </w:r>
        <w:r>
          <w:rPr>
            <w:webHidden/>
          </w:rPr>
          <w:fldChar w:fldCharType="end"/>
        </w:r>
      </w:hyperlink>
    </w:p>
    <w:p w14:paraId="09B4D75C" w14:textId="334C8852"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62" w:history="1">
        <w:r w:rsidRPr="008D3DF2">
          <w:rPr>
            <w:rStyle w:val="a3"/>
            <w:noProof/>
          </w:rPr>
          <w:t>MoneyTimes.ru, 06.10.2026, Пенсию повысят дважды, но радоваться рано: что изменится для россиян уже в 2027 году</w:t>
        </w:r>
        <w:r>
          <w:rPr>
            <w:noProof/>
            <w:webHidden/>
          </w:rPr>
          <w:tab/>
        </w:r>
        <w:r>
          <w:rPr>
            <w:noProof/>
            <w:webHidden/>
          </w:rPr>
          <w:fldChar w:fldCharType="begin"/>
        </w:r>
        <w:r>
          <w:rPr>
            <w:noProof/>
            <w:webHidden/>
          </w:rPr>
          <w:instrText xml:space="preserve"> PAGEREF _Toc242255162 \h </w:instrText>
        </w:r>
        <w:r>
          <w:rPr>
            <w:noProof/>
            <w:webHidden/>
          </w:rPr>
        </w:r>
        <w:r>
          <w:rPr>
            <w:noProof/>
            <w:webHidden/>
          </w:rPr>
          <w:fldChar w:fldCharType="separate"/>
        </w:r>
        <w:r w:rsidR="00DD6800">
          <w:rPr>
            <w:noProof/>
            <w:webHidden/>
          </w:rPr>
          <w:t>44</w:t>
        </w:r>
        <w:r>
          <w:rPr>
            <w:noProof/>
            <w:webHidden/>
          </w:rPr>
          <w:fldChar w:fldCharType="end"/>
        </w:r>
      </w:hyperlink>
    </w:p>
    <w:p w14:paraId="79B6A9E1" w14:textId="6E170FBC" w:rsidR="00034D28" w:rsidRDefault="00034D28">
      <w:pPr>
        <w:pStyle w:val="31"/>
        <w:rPr>
          <w:rFonts w:asciiTheme="minorHAnsi" w:eastAsiaTheme="minorEastAsia" w:hAnsiTheme="minorHAnsi" w:cstheme="minorBidi"/>
          <w:sz w:val="22"/>
          <w:szCs w:val="22"/>
        </w:rPr>
      </w:pPr>
      <w:hyperlink w:anchor="_Toc242255163" w:history="1">
        <w:r w:rsidRPr="008D3DF2">
          <w:rPr>
            <w:rStyle w:val="a3"/>
          </w:rPr>
          <w:t>В 2027 году система пенсионного обеспечения в России претерпит значительные изменения. Согласно последним заявлениям Министерства финансов, индексация страховых пенсий пройдет в два этапа, что позволит более эффективно адаптировать выплаты к текущим макроэкономическим условиям и темпам роста доходов населения.</w:t>
        </w:r>
        <w:r>
          <w:rPr>
            <w:webHidden/>
          </w:rPr>
          <w:tab/>
        </w:r>
        <w:r>
          <w:rPr>
            <w:webHidden/>
          </w:rPr>
          <w:fldChar w:fldCharType="begin"/>
        </w:r>
        <w:r>
          <w:rPr>
            <w:webHidden/>
          </w:rPr>
          <w:instrText xml:space="preserve"> PAGEREF _Toc242255163 \h </w:instrText>
        </w:r>
        <w:r>
          <w:rPr>
            <w:webHidden/>
          </w:rPr>
        </w:r>
        <w:r>
          <w:rPr>
            <w:webHidden/>
          </w:rPr>
          <w:fldChar w:fldCharType="separate"/>
        </w:r>
        <w:r w:rsidR="00DD6800">
          <w:rPr>
            <w:webHidden/>
          </w:rPr>
          <w:t>44</w:t>
        </w:r>
        <w:r>
          <w:rPr>
            <w:webHidden/>
          </w:rPr>
          <w:fldChar w:fldCharType="end"/>
        </w:r>
      </w:hyperlink>
    </w:p>
    <w:p w14:paraId="6FA00530" w14:textId="3BAE2FFA"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64" w:history="1">
        <w:r w:rsidRPr="008D3DF2">
          <w:rPr>
            <w:rStyle w:val="a3"/>
            <w:noProof/>
          </w:rPr>
          <w:t>Общественная служба новостей, 06.10.2026, Подработка лишит денег: кому из пенсионеров стоит задуматься перед выходом на работу</w:t>
        </w:r>
        <w:r>
          <w:rPr>
            <w:noProof/>
            <w:webHidden/>
          </w:rPr>
          <w:tab/>
        </w:r>
        <w:r>
          <w:rPr>
            <w:noProof/>
            <w:webHidden/>
          </w:rPr>
          <w:fldChar w:fldCharType="begin"/>
        </w:r>
        <w:r>
          <w:rPr>
            <w:noProof/>
            <w:webHidden/>
          </w:rPr>
          <w:instrText xml:space="preserve"> PAGEREF _Toc242255164 \h </w:instrText>
        </w:r>
        <w:r>
          <w:rPr>
            <w:noProof/>
            <w:webHidden/>
          </w:rPr>
        </w:r>
        <w:r>
          <w:rPr>
            <w:noProof/>
            <w:webHidden/>
          </w:rPr>
          <w:fldChar w:fldCharType="separate"/>
        </w:r>
        <w:r w:rsidR="00DD6800">
          <w:rPr>
            <w:noProof/>
            <w:webHidden/>
          </w:rPr>
          <w:t>46</w:t>
        </w:r>
        <w:r>
          <w:rPr>
            <w:noProof/>
            <w:webHidden/>
          </w:rPr>
          <w:fldChar w:fldCharType="end"/>
        </w:r>
      </w:hyperlink>
    </w:p>
    <w:p w14:paraId="68F3E45E" w14:textId="77985506" w:rsidR="00034D28" w:rsidRDefault="00034D28">
      <w:pPr>
        <w:pStyle w:val="31"/>
        <w:rPr>
          <w:rFonts w:asciiTheme="minorHAnsi" w:eastAsiaTheme="minorEastAsia" w:hAnsiTheme="minorHAnsi" w:cstheme="minorBidi"/>
          <w:sz w:val="22"/>
          <w:szCs w:val="22"/>
        </w:rPr>
      </w:pPr>
      <w:hyperlink w:anchor="_Toc242255165" w:history="1">
        <w:r w:rsidRPr="008D3DF2">
          <w:rPr>
            <w:rStyle w:val="a3"/>
          </w:rPr>
          <w:t>Трудоустройство не ведет к снижению страховой пенсии, но существует категория пожилых людей, для которых дополнительный доход может привести к утрате пенсии. Член комитета Госдумы по труду, социальной политике и делам ветеранов Светлана Бессараб пояснила, кому именно следует быть осторожнее.</w:t>
        </w:r>
        <w:r>
          <w:rPr>
            <w:webHidden/>
          </w:rPr>
          <w:tab/>
        </w:r>
        <w:r>
          <w:rPr>
            <w:webHidden/>
          </w:rPr>
          <w:fldChar w:fldCharType="begin"/>
        </w:r>
        <w:r>
          <w:rPr>
            <w:webHidden/>
          </w:rPr>
          <w:instrText xml:space="preserve"> PAGEREF _Toc242255165 \h </w:instrText>
        </w:r>
        <w:r>
          <w:rPr>
            <w:webHidden/>
          </w:rPr>
        </w:r>
        <w:r>
          <w:rPr>
            <w:webHidden/>
          </w:rPr>
          <w:fldChar w:fldCharType="separate"/>
        </w:r>
        <w:r w:rsidR="00DD6800">
          <w:rPr>
            <w:webHidden/>
          </w:rPr>
          <w:t>46</w:t>
        </w:r>
        <w:r>
          <w:rPr>
            <w:webHidden/>
          </w:rPr>
          <w:fldChar w:fldCharType="end"/>
        </w:r>
      </w:hyperlink>
    </w:p>
    <w:p w14:paraId="6F8CD392" w14:textId="460CBEC4"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66" w:history="1">
        <w:r w:rsidRPr="008D3DF2">
          <w:rPr>
            <w:rStyle w:val="a3"/>
            <w:noProof/>
          </w:rPr>
          <w:t>Общественная служба новостей, 07.10.2026, Пять надбавок к пенсии не начислят автоматически - как их получить</w:t>
        </w:r>
        <w:r>
          <w:rPr>
            <w:noProof/>
            <w:webHidden/>
          </w:rPr>
          <w:tab/>
        </w:r>
        <w:r>
          <w:rPr>
            <w:noProof/>
            <w:webHidden/>
          </w:rPr>
          <w:fldChar w:fldCharType="begin"/>
        </w:r>
        <w:r>
          <w:rPr>
            <w:noProof/>
            <w:webHidden/>
          </w:rPr>
          <w:instrText xml:space="preserve"> PAGEREF _Toc242255166 \h </w:instrText>
        </w:r>
        <w:r>
          <w:rPr>
            <w:noProof/>
            <w:webHidden/>
          </w:rPr>
        </w:r>
        <w:r>
          <w:rPr>
            <w:noProof/>
            <w:webHidden/>
          </w:rPr>
          <w:fldChar w:fldCharType="separate"/>
        </w:r>
        <w:r w:rsidR="00DD6800">
          <w:rPr>
            <w:noProof/>
            <w:webHidden/>
          </w:rPr>
          <w:t>47</w:t>
        </w:r>
        <w:r>
          <w:rPr>
            <w:noProof/>
            <w:webHidden/>
          </w:rPr>
          <w:fldChar w:fldCharType="end"/>
        </w:r>
      </w:hyperlink>
    </w:p>
    <w:p w14:paraId="089D77B0" w14:textId="6A24E384" w:rsidR="00034D28" w:rsidRDefault="00034D28">
      <w:pPr>
        <w:pStyle w:val="31"/>
        <w:rPr>
          <w:rFonts w:asciiTheme="minorHAnsi" w:eastAsiaTheme="minorEastAsia" w:hAnsiTheme="minorHAnsi" w:cstheme="minorBidi"/>
          <w:sz w:val="22"/>
          <w:szCs w:val="22"/>
        </w:rPr>
      </w:pPr>
      <w:hyperlink w:anchor="_Toc242255167" w:history="1">
        <w:r w:rsidRPr="008D3DF2">
          <w:rPr>
            <w:rStyle w:val="a3"/>
          </w:rPr>
          <w:t>В октябре 2026 года у российских пенсионеров появляется шанс заметно прибавить к ежемесячным поступлениям. При этом одного соответствия условиям закона для ряда финансовых преференций недостаточно - деньги не придут сами.</w:t>
        </w:r>
        <w:r>
          <w:rPr>
            <w:webHidden/>
          </w:rPr>
          <w:tab/>
        </w:r>
        <w:r>
          <w:rPr>
            <w:webHidden/>
          </w:rPr>
          <w:fldChar w:fldCharType="begin"/>
        </w:r>
        <w:r>
          <w:rPr>
            <w:webHidden/>
          </w:rPr>
          <w:instrText xml:space="preserve"> PAGEREF _Toc242255167 \h </w:instrText>
        </w:r>
        <w:r>
          <w:rPr>
            <w:webHidden/>
          </w:rPr>
        </w:r>
        <w:r>
          <w:rPr>
            <w:webHidden/>
          </w:rPr>
          <w:fldChar w:fldCharType="separate"/>
        </w:r>
        <w:r w:rsidR="00DD6800">
          <w:rPr>
            <w:webHidden/>
          </w:rPr>
          <w:t>47</w:t>
        </w:r>
        <w:r>
          <w:rPr>
            <w:webHidden/>
          </w:rPr>
          <w:fldChar w:fldCharType="end"/>
        </w:r>
      </w:hyperlink>
    </w:p>
    <w:p w14:paraId="1C0540EE" w14:textId="41DA02FB"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68" w:history="1">
        <w:r w:rsidRPr="008D3DF2">
          <w:rPr>
            <w:rStyle w:val="a3"/>
            <w:noProof/>
          </w:rPr>
          <w:t>Pravda.ru, 06.10.2026, Росстат зафиксировал максимальный разрыв в размере средних пенсий между субъектами РФ</w:t>
        </w:r>
        <w:r>
          <w:rPr>
            <w:noProof/>
            <w:webHidden/>
          </w:rPr>
          <w:tab/>
        </w:r>
        <w:r>
          <w:rPr>
            <w:noProof/>
            <w:webHidden/>
          </w:rPr>
          <w:fldChar w:fldCharType="begin"/>
        </w:r>
        <w:r>
          <w:rPr>
            <w:noProof/>
            <w:webHidden/>
          </w:rPr>
          <w:instrText xml:space="preserve"> PAGEREF _Toc242255168 \h </w:instrText>
        </w:r>
        <w:r>
          <w:rPr>
            <w:noProof/>
            <w:webHidden/>
          </w:rPr>
        </w:r>
        <w:r>
          <w:rPr>
            <w:noProof/>
            <w:webHidden/>
          </w:rPr>
          <w:fldChar w:fldCharType="separate"/>
        </w:r>
        <w:r w:rsidR="00DD6800">
          <w:rPr>
            <w:noProof/>
            <w:webHidden/>
          </w:rPr>
          <w:t>48</w:t>
        </w:r>
        <w:r>
          <w:rPr>
            <w:noProof/>
            <w:webHidden/>
          </w:rPr>
          <w:fldChar w:fldCharType="end"/>
        </w:r>
      </w:hyperlink>
    </w:p>
    <w:p w14:paraId="1098A176" w14:textId="203C7EA5" w:rsidR="00034D28" w:rsidRDefault="00034D28">
      <w:pPr>
        <w:pStyle w:val="31"/>
        <w:rPr>
          <w:rFonts w:asciiTheme="minorHAnsi" w:eastAsiaTheme="minorEastAsia" w:hAnsiTheme="minorHAnsi" w:cstheme="minorBidi"/>
          <w:sz w:val="22"/>
          <w:szCs w:val="22"/>
        </w:rPr>
      </w:pPr>
      <w:hyperlink w:anchor="_Toc242255169" w:history="1">
        <w:r w:rsidRPr="008D3DF2">
          <w:rPr>
            <w:rStyle w:val="a3"/>
          </w:rPr>
          <w:t>В России сохраняется значительный региональный дисбаланс в уровне пенсионного обеспечения официально трудоустроенных граждан. Согласно статистическим данным за август 2026 года, разрыв между максимальным и минимальным средним размером выплат в разных субъектах РФ превысил 22 тысячи рублей.</w:t>
        </w:r>
        <w:r>
          <w:rPr>
            <w:webHidden/>
          </w:rPr>
          <w:tab/>
        </w:r>
        <w:r>
          <w:rPr>
            <w:webHidden/>
          </w:rPr>
          <w:fldChar w:fldCharType="begin"/>
        </w:r>
        <w:r>
          <w:rPr>
            <w:webHidden/>
          </w:rPr>
          <w:instrText xml:space="preserve"> PAGEREF _Toc242255169 \h </w:instrText>
        </w:r>
        <w:r>
          <w:rPr>
            <w:webHidden/>
          </w:rPr>
        </w:r>
        <w:r>
          <w:rPr>
            <w:webHidden/>
          </w:rPr>
          <w:fldChar w:fldCharType="separate"/>
        </w:r>
        <w:r w:rsidR="00DD6800">
          <w:rPr>
            <w:webHidden/>
          </w:rPr>
          <w:t>48</w:t>
        </w:r>
        <w:r>
          <w:rPr>
            <w:webHidden/>
          </w:rPr>
          <w:fldChar w:fldCharType="end"/>
        </w:r>
      </w:hyperlink>
    </w:p>
    <w:p w14:paraId="4A76EBC8" w14:textId="0530EA74"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70" w:history="1">
        <w:r w:rsidRPr="008D3DF2">
          <w:rPr>
            <w:rStyle w:val="a3"/>
            <w:noProof/>
          </w:rPr>
          <w:t>PNZ.ru, 06.10.2026, Пенсии в 2027 году вырастут выше инфляции: какой механизм заложен в бюджете</w:t>
        </w:r>
        <w:r>
          <w:rPr>
            <w:noProof/>
            <w:webHidden/>
          </w:rPr>
          <w:tab/>
        </w:r>
        <w:r>
          <w:rPr>
            <w:noProof/>
            <w:webHidden/>
          </w:rPr>
          <w:fldChar w:fldCharType="begin"/>
        </w:r>
        <w:r>
          <w:rPr>
            <w:noProof/>
            <w:webHidden/>
          </w:rPr>
          <w:instrText xml:space="preserve"> PAGEREF _Toc242255170 \h </w:instrText>
        </w:r>
        <w:r>
          <w:rPr>
            <w:noProof/>
            <w:webHidden/>
          </w:rPr>
        </w:r>
        <w:r>
          <w:rPr>
            <w:noProof/>
            <w:webHidden/>
          </w:rPr>
          <w:fldChar w:fldCharType="separate"/>
        </w:r>
        <w:r w:rsidR="00DD6800">
          <w:rPr>
            <w:noProof/>
            <w:webHidden/>
          </w:rPr>
          <w:t>49</w:t>
        </w:r>
        <w:r>
          <w:rPr>
            <w:noProof/>
            <w:webHidden/>
          </w:rPr>
          <w:fldChar w:fldCharType="end"/>
        </w:r>
      </w:hyperlink>
    </w:p>
    <w:p w14:paraId="4F402F2C" w14:textId="33A74B12" w:rsidR="00034D28" w:rsidRDefault="00034D28">
      <w:pPr>
        <w:pStyle w:val="31"/>
        <w:rPr>
          <w:rFonts w:asciiTheme="minorHAnsi" w:eastAsiaTheme="minorEastAsia" w:hAnsiTheme="minorHAnsi" w:cstheme="minorBidi"/>
          <w:sz w:val="22"/>
          <w:szCs w:val="22"/>
        </w:rPr>
      </w:pPr>
      <w:hyperlink w:anchor="_Toc242255171" w:history="1">
        <w:r w:rsidRPr="008D3DF2">
          <w:rPr>
            <w:rStyle w:val="a3"/>
          </w:rPr>
          <w:t>В проекте бюджета на 2027–2029 годы, который правительство внесло в Госдуму, заложен более заметный рост страховых пенсий, чем просто компенсация инфляции. О нововведении рассказал председатель президиума центрального правления «Союза пенсионеров России» Валерий Рязанский.</w:t>
        </w:r>
        <w:r>
          <w:rPr>
            <w:webHidden/>
          </w:rPr>
          <w:tab/>
        </w:r>
        <w:r>
          <w:rPr>
            <w:webHidden/>
          </w:rPr>
          <w:fldChar w:fldCharType="begin"/>
        </w:r>
        <w:r>
          <w:rPr>
            <w:webHidden/>
          </w:rPr>
          <w:instrText xml:space="preserve"> PAGEREF _Toc242255171 \h </w:instrText>
        </w:r>
        <w:r>
          <w:rPr>
            <w:webHidden/>
          </w:rPr>
        </w:r>
        <w:r>
          <w:rPr>
            <w:webHidden/>
          </w:rPr>
          <w:fldChar w:fldCharType="separate"/>
        </w:r>
        <w:r w:rsidR="00DD6800">
          <w:rPr>
            <w:webHidden/>
          </w:rPr>
          <w:t>49</w:t>
        </w:r>
        <w:r>
          <w:rPr>
            <w:webHidden/>
          </w:rPr>
          <w:fldChar w:fldCharType="end"/>
        </w:r>
      </w:hyperlink>
    </w:p>
    <w:p w14:paraId="6C5E8AD1" w14:textId="418A7935"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72" w:history="1">
        <w:r w:rsidRPr="008D3DF2">
          <w:rPr>
            <w:rStyle w:val="a3"/>
            <w:noProof/>
          </w:rPr>
          <w:t>PNZ.ru, 06.10.2026, В 2026 году женщинам и военным пересчитают пенсионный стаж по новым правилам</w:t>
        </w:r>
        <w:r>
          <w:rPr>
            <w:noProof/>
            <w:webHidden/>
          </w:rPr>
          <w:tab/>
        </w:r>
        <w:r>
          <w:rPr>
            <w:noProof/>
            <w:webHidden/>
          </w:rPr>
          <w:fldChar w:fldCharType="begin"/>
        </w:r>
        <w:r>
          <w:rPr>
            <w:noProof/>
            <w:webHidden/>
          </w:rPr>
          <w:instrText xml:space="preserve"> PAGEREF _Toc242255172 \h </w:instrText>
        </w:r>
        <w:r>
          <w:rPr>
            <w:noProof/>
            <w:webHidden/>
          </w:rPr>
        </w:r>
        <w:r>
          <w:rPr>
            <w:noProof/>
            <w:webHidden/>
          </w:rPr>
          <w:fldChar w:fldCharType="separate"/>
        </w:r>
        <w:r w:rsidR="00DD6800">
          <w:rPr>
            <w:noProof/>
            <w:webHidden/>
          </w:rPr>
          <w:t>50</w:t>
        </w:r>
        <w:r>
          <w:rPr>
            <w:noProof/>
            <w:webHidden/>
          </w:rPr>
          <w:fldChar w:fldCharType="end"/>
        </w:r>
      </w:hyperlink>
    </w:p>
    <w:p w14:paraId="020059FB" w14:textId="7FB72B6C" w:rsidR="00034D28" w:rsidRDefault="00034D28">
      <w:pPr>
        <w:pStyle w:val="31"/>
        <w:rPr>
          <w:rFonts w:asciiTheme="minorHAnsi" w:eastAsiaTheme="minorEastAsia" w:hAnsiTheme="minorHAnsi" w:cstheme="minorBidi"/>
          <w:sz w:val="22"/>
          <w:szCs w:val="22"/>
        </w:rPr>
      </w:pPr>
      <w:hyperlink w:anchor="_Toc242255173" w:history="1">
        <w:r w:rsidRPr="008D3DF2">
          <w:rPr>
            <w:rStyle w:val="a3"/>
          </w:rPr>
          <w:t>Для назначения пенсии по-прежнему нужны 15 лет стажа и 30 пенсионных баллов либо выслуга на государственной или военной службе. В 2026 году в правилах зачета отдельных периодов появились важные изменения.</w:t>
        </w:r>
        <w:r>
          <w:rPr>
            <w:webHidden/>
          </w:rPr>
          <w:tab/>
        </w:r>
        <w:r>
          <w:rPr>
            <w:webHidden/>
          </w:rPr>
          <w:fldChar w:fldCharType="begin"/>
        </w:r>
        <w:r>
          <w:rPr>
            <w:webHidden/>
          </w:rPr>
          <w:instrText xml:space="preserve"> PAGEREF _Toc242255173 \h </w:instrText>
        </w:r>
        <w:r>
          <w:rPr>
            <w:webHidden/>
          </w:rPr>
        </w:r>
        <w:r>
          <w:rPr>
            <w:webHidden/>
          </w:rPr>
          <w:fldChar w:fldCharType="separate"/>
        </w:r>
        <w:r w:rsidR="00DD6800">
          <w:rPr>
            <w:webHidden/>
          </w:rPr>
          <w:t>50</w:t>
        </w:r>
        <w:r>
          <w:rPr>
            <w:webHidden/>
          </w:rPr>
          <w:fldChar w:fldCharType="end"/>
        </w:r>
      </w:hyperlink>
    </w:p>
    <w:p w14:paraId="6288B4F1" w14:textId="5F66FA43"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74" w:history="1">
        <w:r w:rsidRPr="008D3DF2">
          <w:rPr>
            <w:rStyle w:val="a3"/>
            <w:noProof/>
          </w:rPr>
          <w:t>PNZ.ru, 06.10.2026, Стаж есть, а в пенсии откажут: главная ловушка советских лет в 2026 году</w:t>
        </w:r>
        <w:r>
          <w:rPr>
            <w:noProof/>
            <w:webHidden/>
          </w:rPr>
          <w:tab/>
        </w:r>
        <w:r>
          <w:rPr>
            <w:noProof/>
            <w:webHidden/>
          </w:rPr>
          <w:fldChar w:fldCharType="begin"/>
        </w:r>
        <w:r>
          <w:rPr>
            <w:noProof/>
            <w:webHidden/>
          </w:rPr>
          <w:instrText xml:space="preserve"> PAGEREF _Toc242255174 \h </w:instrText>
        </w:r>
        <w:r>
          <w:rPr>
            <w:noProof/>
            <w:webHidden/>
          </w:rPr>
        </w:r>
        <w:r>
          <w:rPr>
            <w:noProof/>
            <w:webHidden/>
          </w:rPr>
          <w:fldChar w:fldCharType="separate"/>
        </w:r>
        <w:r w:rsidR="00DD6800">
          <w:rPr>
            <w:noProof/>
            <w:webHidden/>
          </w:rPr>
          <w:t>51</w:t>
        </w:r>
        <w:r>
          <w:rPr>
            <w:noProof/>
            <w:webHidden/>
          </w:rPr>
          <w:fldChar w:fldCharType="end"/>
        </w:r>
      </w:hyperlink>
    </w:p>
    <w:p w14:paraId="31927BB0" w14:textId="4E945E44" w:rsidR="00034D28" w:rsidRDefault="00034D28">
      <w:pPr>
        <w:pStyle w:val="31"/>
        <w:rPr>
          <w:rFonts w:asciiTheme="minorHAnsi" w:eastAsiaTheme="minorEastAsia" w:hAnsiTheme="minorHAnsi" w:cstheme="minorBidi"/>
          <w:sz w:val="22"/>
          <w:szCs w:val="22"/>
        </w:rPr>
      </w:pPr>
      <w:hyperlink w:anchor="_Toc242255175" w:history="1">
        <w:r w:rsidRPr="008D3DF2">
          <w:rPr>
            <w:rStyle w:val="a3"/>
          </w:rPr>
          <w:t>Многие россияне убеждены: если в трудовой книжке набралось 15 лет работы и учебы, то страховая пенсия по старости гарантирована. Однако реальная практика 2026 года показывает, что наличие записей в документах еще не означает автоматического одобрения выплат Социальным фондом России (СФР). Граждане продолжают массово сталкиваться с отказами, даже достигнув пенсионного возраста.</w:t>
        </w:r>
        <w:r>
          <w:rPr>
            <w:webHidden/>
          </w:rPr>
          <w:tab/>
        </w:r>
        <w:r>
          <w:rPr>
            <w:webHidden/>
          </w:rPr>
          <w:fldChar w:fldCharType="begin"/>
        </w:r>
        <w:r>
          <w:rPr>
            <w:webHidden/>
          </w:rPr>
          <w:instrText xml:space="preserve"> PAGEREF _Toc242255175 \h </w:instrText>
        </w:r>
        <w:r>
          <w:rPr>
            <w:webHidden/>
          </w:rPr>
        </w:r>
        <w:r>
          <w:rPr>
            <w:webHidden/>
          </w:rPr>
          <w:fldChar w:fldCharType="separate"/>
        </w:r>
        <w:r w:rsidR="00DD6800">
          <w:rPr>
            <w:webHidden/>
          </w:rPr>
          <w:t>51</w:t>
        </w:r>
        <w:r>
          <w:rPr>
            <w:webHidden/>
          </w:rPr>
          <w:fldChar w:fldCharType="end"/>
        </w:r>
      </w:hyperlink>
    </w:p>
    <w:p w14:paraId="5B9FDC43" w14:textId="3F6F4D2C"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76" w:history="1">
        <w:r w:rsidRPr="008D3DF2">
          <w:rPr>
            <w:rStyle w:val="a3"/>
            <w:noProof/>
          </w:rPr>
          <w:t>DEITA.RU, 06.10.2026, Как получить пенсионные баллы за детей</w:t>
        </w:r>
        <w:r>
          <w:rPr>
            <w:noProof/>
            <w:webHidden/>
          </w:rPr>
          <w:tab/>
        </w:r>
        <w:r>
          <w:rPr>
            <w:noProof/>
            <w:webHidden/>
          </w:rPr>
          <w:fldChar w:fldCharType="begin"/>
        </w:r>
        <w:r>
          <w:rPr>
            <w:noProof/>
            <w:webHidden/>
          </w:rPr>
          <w:instrText xml:space="preserve"> PAGEREF _Toc242255176 \h </w:instrText>
        </w:r>
        <w:r>
          <w:rPr>
            <w:noProof/>
            <w:webHidden/>
          </w:rPr>
        </w:r>
        <w:r>
          <w:rPr>
            <w:noProof/>
            <w:webHidden/>
          </w:rPr>
          <w:fldChar w:fldCharType="separate"/>
        </w:r>
        <w:r w:rsidR="00DD6800">
          <w:rPr>
            <w:noProof/>
            <w:webHidden/>
          </w:rPr>
          <w:t>52</w:t>
        </w:r>
        <w:r>
          <w:rPr>
            <w:noProof/>
            <w:webHidden/>
          </w:rPr>
          <w:fldChar w:fldCharType="end"/>
        </w:r>
      </w:hyperlink>
    </w:p>
    <w:p w14:paraId="1ED1E191" w14:textId="40E01698" w:rsidR="00034D28" w:rsidRDefault="00034D28">
      <w:pPr>
        <w:pStyle w:val="31"/>
        <w:rPr>
          <w:rFonts w:asciiTheme="minorHAnsi" w:eastAsiaTheme="minorEastAsia" w:hAnsiTheme="minorHAnsi" w:cstheme="minorBidi"/>
          <w:sz w:val="22"/>
          <w:szCs w:val="22"/>
        </w:rPr>
      </w:pPr>
      <w:hyperlink w:anchor="_Toc242255177" w:history="1">
        <w:r w:rsidRPr="008D3DF2">
          <w:rPr>
            <w:rStyle w:val="a3"/>
          </w:rPr>
          <w:t>С 2026 года действует новая норма, сообщает ИА DEITA.RU. В России один из родителей или усыновителей получает пенсионные баллы за присмотр за каждым ребенком, пока тому не исполнится полтора года. Данный промежуток засчитывается в трудовой стаж, причем с этого года верхний предел по количеству детей снят.</w:t>
        </w:r>
        <w:r>
          <w:rPr>
            <w:webHidden/>
          </w:rPr>
          <w:tab/>
        </w:r>
        <w:r>
          <w:rPr>
            <w:webHidden/>
          </w:rPr>
          <w:fldChar w:fldCharType="begin"/>
        </w:r>
        <w:r>
          <w:rPr>
            <w:webHidden/>
          </w:rPr>
          <w:instrText xml:space="preserve"> PAGEREF _Toc242255177 \h </w:instrText>
        </w:r>
        <w:r>
          <w:rPr>
            <w:webHidden/>
          </w:rPr>
        </w:r>
        <w:r>
          <w:rPr>
            <w:webHidden/>
          </w:rPr>
          <w:fldChar w:fldCharType="separate"/>
        </w:r>
        <w:r w:rsidR="00DD6800">
          <w:rPr>
            <w:webHidden/>
          </w:rPr>
          <w:t>52</w:t>
        </w:r>
        <w:r>
          <w:rPr>
            <w:webHidden/>
          </w:rPr>
          <w:fldChar w:fldCharType="end"/>
        </w:r>
      </w:hyperlink>
    </w:p>
    <w:p w14:paraId="74C72860" w14:textId="0866D309"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78" w:history="1">
        <w:r w:rsidRPr="008D3DF2">
          <w:rPr>
            <w:rStyle w:val="a3"/>
            <w:noProof/>
          </w:rPr>
          <w:t>Конкурент, 06.10.2026, Страховые пенсии точно вырастут уже в 2026 году – кто в числе счастливчиков</w:t>
        </w:r>
        <w:r>
          <w:rPr>
            <w:noProof/>
            <w:webHidden/>
          </w:rPr>
          <w:tab/>
        </w:r>
        <w:r>
          <w:rPr>
            <w:noProof/>
            <w:webHidden/>
          </w:rPr>
          <w:fldChar w:fldCharType="begin"/>
        </w:r>
        <w:r>
          <w:rPr>
            <w:noProof/>
            <w:webHidden/>
          </w:rPr>
          <w:instrText xml:space="preserve"> PAGEREF _Toc242255178 \h </w:instrText>
        </w:r>
        <w:r>
          <w:rPr>
            <w:noProof/>
            <w:webHidden/>
          </w:rPr>
        </w:r>
        <w:r>
          <w:rPr>
            <w:noProof/>
            <w:webHidden/>
          </w:rPr>
          <w:fldChar w:fldCharType="separate"/>
        </w:r>
        <w:r w:rsidR="00DD6800">
          <w:rPr>
            <w:noProof/>
            <w:webHidden/>
          </w:rPr>
          <w:t>53</w:t>
        </w:r>
        <w:r>
          <w:rPr>
            <w:noProof/>
            <w:webHidden/>
          </w:rPr>
          <w:fldChar w:fldCharType="end"/>
        </w:r>
      </w:hyperlink>
    </w:p>
    <w:p w14:paraId="1764EDA1" w14:textId="72A00E4D" w:rsidR="00034D28" w:rsidRDefault="00034D28">
      <w:pPr>
        <w:pStyle w:val="31"/>
        <w:rPr>
          <w:rFonts w:asciiTheme="minorHAnsi" w:eastAsiaTheme="minorEastAsia" w:hAnsiTheme="minorHAnsi" w:cstheme="minorBidi"/>
          <w:sz w:val="22"/>
          <w:szCs w:val="22"/>
        </w:rPr>
      </w:pPr>
      <w:hyperlink w:anchor="_Toc242255179" w:history="1">
        <w:r w:rsidRPr="008D3DF2">
          <w:rPr>
            <w:rStyle w:val="a3"/>
          </w:rPr>
          <w:t>Уже в октябре, ноябре и декабре 2026 г. Социальный фонд продолжит персональные повышения страховых пенсий. Об этом рассказал депутат Государственной думы Алексей Говырин.</w:t>
        </w:r>
        <w:r>
          <w:rPr>
            <w:webHidden/>
          </w:rPr>
          <w:tab/>
        </w:r>
        <w:r>
          <w:rPr>
            <w:webHidden/>
          </w:rPr>
          <w:fldChar w:fldCharType="begin"/>
        </w:r>
        <w:r>
          <w:rPr>
            <w:webHidden/>
          </w:rPr>
          <w:instrText xml:space="preserve"> PAGEREF _Toc242255179 \h </w:instrText>
        </w:r>
        <w:r>
          <w:rPr>
            <w:webHidden/>
          </w:rPr>
        </w:r>
        <w:r>
          <w:rPr>
            <w:webHidden/>
          </w:rPr>
          <w:fldChar w:fldCharType="separate"/>
        </w:r>
        <w:r w:rsidR="00DD6800">
          <w:rPr>
            <w:webHidden/>
          </w:rPr>
          <w:t>53</w:t>
        </w:r>
        <w:r>
          <w:rPr>
            <w:webHidden/>
          </w:rPr>
          <w:fldChar w:fldCharType="end"/>
        </w:r>
      </w:hyperlink>
    </w:p>
    <w:p w14:paraId="15FCEB9E" w14:textId="306CD346"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80" w:history="1">
        <w:r w:rsidRPr="008D3DF2">
          <w:rPr>
            <w:rStyle w:val="a3"/>
            <w:noProof/>
          </w:rPr>
          <w:t>PRIMPRESS, 06.10.2026, Почему в пенсии могут отказать из-за названия</w:t>
        </w:r>
        <w:r>
          <w:rPr>
            <w:noProof/>
            <w:webHidden/>
          </w:rPr>
          <w:tab/>
        </w:r>
        <w:r>
          <w:rPr>
            <w:noProof/>
            <w:webHidden/>
          </w:rPr>
          <w:fldChar w:fldCharType="begin"/>
        </w:r>
        <w:r>
          <w:rPr>
            <w:noProof/>
            <w:webHidden/>
          </w:rPr>
          <w:instrText xml:space="preserve"> PAGEREF _Toc242255180 \h </w:instrText>
        </w:r>
        <w:r>
          <w:rPr>
            <w:noProof/>
            <w:webHidden/>
          </w:rPr>
        </w:r>
        <w:r>
          <w:rPr>
            <w:noProof/>
            <w:webHidden/>
          </w:rPr>
          <w:fldChar w:fldCharType="separate"/>
        </w:r>
        <w:r w:rsidR="00DD6800">
          <w:rPr>
            <w:noProof/>
            <w:webHidden/>
          </w:rPr>
          <w:t>53</w:t>
        </w:r>
        <w:r>
          <w:rPr>
            <w:noProof/>
            <w:webHidden/>
          </w:rPr>
          <w:fldChar w:fldCharType="end"/>
        </w:r>
      </w:hyperlink>
    </w:p>
    <w:p w14:paraId="22E7D3BB" w14:textId="3030C2B8" w:rsidR="00034D28" w:rsidRDefault="00034D28">
      <w:pPr>
        <w:pStyle w:val="31"/>
        <w:rPr>
          <w:rFonts w:asciiTheme="minorHAnsi" w:eastAsiaTheme="minorEastAsia" w:hAnsiTheme="minorHAnsi" w:cstheme="minorBidi"/>
          <w:sz w:val="22"/>
          <w:szCs w:val="22"/>
        </w:rPr>
      </w:pPr>
      <w:hyperlink w:anchor="_Toc242255181" w:history="1">
        <w:r w:rsidRPr="008D3DF2">
          <w:rPr>
            <w:rStyle w:val="a3"/>
          </w:rPr>
          <w:t>Отказ из</w:t>
        </w:r>
        <w:r w:rsidRPr="008D3DF2">
          <w:rPr>
            <w:rStyle w:val="a3"/>
            <w:rFonts w:ascii="Cambria Math" w:hAnsi="Cambria Math" w:cs="Cambria Math"/>
          </w:rPr>
          <w:t>‑</w:t>
        </w:r>
        <w:r w:rsidRPr="008D3DF2">
          <w:rPr>
            <w:rStyle w:val="a3"/>
          </w:rPr>
          <w:t>за формулировки в трудовой книжке может лишить педагога досрочной пенсии. В ПФР часто объясняют это тем, что наименование учреждения не содержится в официальном списке, и поэтому период работы не засчитывается в специальный стаж.</w:t>
        </w:r>
        <w:r>
          <w:rPr>
            <w:webHidden/>
          </w:rPr>
          <w:tab/>
        </w:r>
        <w:r>
          <w:rPr>
            <w:webHidden/>
          </w:rPr>
          <w:fldChar w:fldCharType="begin"/>
        </w:r>
        <w:r>
          <w:rPr>
            <w:webHidden/>
          </w:rPr>
          <w:instrText xml:space="preserve"> PAGEREF _Toc242255181 \h </w:instrText>
        </w:r>
        <w:r>
          <w:rPr>
            <w:webHidden/>
          </w:rPr>
        </w:r>
        <w:r>
          <w:rPr>
            <w:webHidden/>
          </w:rPr>
          <w:fldChar w:fldCharType="separate"/>
        </w:r>
        <w:r w:rsidR="00DD6800">
          <w:rPr>
            <w:webHidden/>
          </w:rPr>
          <w:t>53</w:t>
        </w:r>
        <w:r>
          <w:rPr>
            <w:webHidden/>
          </w:rPr>
          <w:fldChar w:fldCharType="end"/>
        </w:r>
      </w:hyperlink>
    </w:p>
    <w:p w14:paraId="32B283C7" w14:textId="0C57F9A3"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182" w:history="1">
        <w:r w:rsidRPr="008D3DF2">
          <w:rPr>
            <w:rStyle w:val="a3"/>
            <w:noProof/>
          </w:rPr>
          <w:t>НОВОСТИ МАКРОЭКОНОМИКИ</w:t>
        </w:r>
        <w:r>
          <w:rPr>
            <w:noProof/>
            <w:webHidden/>
          </w:rPr>
          <w:tab/>
        </w:r>
        <w:r>
          <w:rPr>
            <w:noProof/>
            <w:webHidden/>
          </w:rPr>
          <w:fldChar w:fldCharType="begin"/>
        </w:r>
        <w:r>
          <w:rPr>
            <w:noProof/>
            <w:webHidden/>
          </w:rPr>
          <w:instrText xml:space="preserve"> PAGEREF _Toc242255182 \h </w:instrText>
        </w:r>
        <w:r>
          <w:rPr>
            <w:noProof/>
            <w:webHidden/>
          </w:rPr>
        </w:r>
        <w:r>
          <w:rPr>
            <w:noProof/>
            <w:webHidden/>
          </w:rPr>
          <w:fldChar w:fldCharType="separate"/>
        </w:r>
        <w:r w:rsidR="00DD6800">
          <w:rPr>
            <w:noProof/>
            <w:webHidden/>
          </w:rPr>
          <w:t>55</w:t>
        </w:r>
        <w:r>
          <w:rPr>
            <w:noProof/>
            <w:webHidden/>
          </w:rPr>
          <w:fldChar w:fldCharType="end"/>
        </w:r>
      </w:hyperlink>
    </w:p>
    <w:p w14:paraId="057630C7" w14:textId="67148468"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83" w:history="1">
        <w:r w:rsidRPr="008D3DF2">
          <w:rPr>
            <w:rStyle w:val="a3"/>
            <w:noProof/>
          </w:rPr>
          <w:t>Ведомости, 06.10.2026, Ставки, по которым рынок сверяет часы</w:t>
        </w:r>
        <w:r>
          <w:rPr>
            <w:noProof/>
            <w:webHidden/>
          </w:rPr>
          <w:tab/>
        </w:r>
        <w:r>
          <w:rPr>
            <w:noProof/>
            <w:webHidden/>
          </w:rPr>
          <w:fldChar w:fldCharType="begin"/>
        </w:r>
        <w:r>
          <w:rPr>
            <w:noProof/>
            <w:webHidden/>
          </w:rPr>
          <w:instrText xml:space="preserve"> PAGEREF _Toc242255183 \h </w:instrText>
        </w:r>
        <w:r>
          <w:rPr>
            <w:noProof/>
            <w:webHidden/>
          </w:rPr>
        </w:r>
        <w:r>
          <w:rPr>
            <w:noProof/>
            <w:webHidden/>
          </w:rPr>
          <w:fldChar w:fldCharType="separate"/>
        </w:r>
        <w:r w:rsidR="00DD6800">
          <w:rPr>
            <w:noProof/>
            <w:webHidden/>
          </w:rPr>
          <w:t>55</w:t>
        </w:r>
        <w:r>
          <w:rPr>
            <w:noProof/>
            <w:webHidden/>
          </w:rPr>
          <w:fldChar w:fldCharType="end"/>
        </w:r>
      </w:hyperlink>
    </w:p>
    <w:p w14:paraId="223A00B6" w14:textId="42BB404C" w:rsidR="00034D28" w:rsidRDefault="00034D28">
      <w:pPr>
        <w:pStyle w:val="31"/>
        <w:rPr>
          <w:rFonts w:asciiTheme="minorHAnsi" w:eastAsiaTheme="minorEastAsia" w:hAnsiTheme="minorHAnsi" w:cstheme="minorBidi"/>
          <w:sz w:val="22"/>
          <w:szCs w:val="22"/>
        </w:rPr>
      </w:pPr>
      <w:hyperlink w:anchor="_Toc242255184" w:history="1">
        <w:r w:rsidRPr="008D3DF2">
          <w:rPr>
            <w:rStyle w:val="a3"/>
          </w:rPr>
          <w:t>Процентные ставки денежного рынка редко попадают в повседневную информационную повестку, хотя именно они служат одним из главных ориентиров стоимости денег в финансовой системе. Они нужны банкам, компаниям и инвесторам для оценки краткосрочного фондирования и сопоставления условий сделок. В последние годы на мировом финансовом рынке усилился переход к эталонным ставкам, основанным преимущественно на данных фактически совершенных операций, а не на заявляемых котировках участников рынка.</w:t>
        </w:r>
        <w:r>
          <w:rPr>
            <w:webHidden/>
          </w:rPr>
          <w:tab/>
        </w:r>
        <w:r>
          <w:rPr>
            <w:webHidden/>
          </w:rPr>
          <w:fldChar w:fldCharType="begin"/>
        </w:r>
        <w:r>
          <w:rPr>
            <w:webHidden/>
          </w:rPr>
          <w:instrText xml:space="preserve"> PAGEREF _Toc242255184 \h </w:instrText>
        </w:r>
        <w:r>
          <w:rPr>
            <w:webHidden/>
          </w:rPr>
        </w:r>
        <w:r>
          <w:rPr>
            <w:webHidden/>
          </w:rPr>
          <w:fldChar w:fldCharType="separate"/>
        </w:r>
        <w:r w:rsidR="00DD6800">
          <w:rPr>
            <w:webHidden/>
          </w:rPr>
          <w:t>55</w:t>
        </w:r>
        <w:r>
          <w:rPr>
            <w:webHidden/>
          </w:rPr>
          <w:fldChar w:fldCharType="end"/>
        </w:r>
      </w:hyperlink>
    </w:p>
    <w:p w14:paraId="263A055C" w14:textId="6F7613FD"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85" w:history="1">
        <w:r w:rsidRPr="008D3DF2">
          <w:rPr>
            <w:rStyle w:val="a3"/>
            <w:noProof/>
          </w:rPr>
          <w:t>Ведомости, 06.10.2026, К 2030 году дефицит рабочих в России может достичь 2,6 млн человек</w:t>
        </w:r>
        <w:r>
          <w:rPr>
            <w:noProof/>
            <w:webHidden/>
          </w:rPr>
          <w:tab/>
        </w:r>
        <w:r>
          <w:rPr>
            <w:noProof/>
            <w:webHidden/>
          </w:rPr>
          <w:fldChar w:fldCharType="begin"/>
        </w:r>
        <w:r>
          <w:rPr>
            <w:noProof/>
            <w:webHidden/>
          </w:rPr>
          <w:instrText xml:space="preserve"> PAGEREF _Toc242255185 \h </w:instrText>
        </w:r>
        <w:r>
          <w:rPr>
            <w:noProof/>
            <w:webHidden/>
          </w:rPr>
        </w:r>
        <w:r>
          <w:rPr>
            <w:noProof/>
            <w:webHidden/>
          </w:rPr>
          <w:fldChar w:fldCharType="separate"/>
        </w:r>
        <w:r w:rsidR="00DD6800">
          <w:rPr>
            <w:noProof/>
            <w:webHidden/>
          </w:rPr>
          <w:t>56</w:t>
        </w:r>
        <w:r>
          <w:rPr>
            <w:noProof/>
            <w:webHidden/>
          </w:rPr>
          <w:fldChar w:fldCharType="end"/>
        </w:r>
      </w:hyperlink>
    </w:p>
    <w:p w14:paraId="1AEC5997" w14:textId="67BA7AB2" w:rsidR="00034D28" w:rsidRDefault="00034D28">
      <w:pPr>
        <w:pStyle w:val="31"/>
        <w:rPr>
          <w:rFonts w:asciiTheme="minorHAnsi" w:eastAsiaTheme="minorEastAsia" w:hAnsiTheme="minorHAnsi" w:cstheme="minorBidi"/>
          <w:sz w:val="22"/>
          <w:szCs w:val="22"/>
        </w:rPr>
      </w:pPr>
      <w:hyperlink w:anchor="_Toc242255186" w:history="1">
        <w:r w:rsidRPr="008D3DF2">
          <w:rPr>
            <w:rStyle w:val="a3"/>
          </w:rPr>
          <w:t>К 2030 г. незакрытая потребность в рабочих вырастет более чем в 2,5 раза - с примерно 1 млн до 2,61 млн человек. Даже при реализации компенсирующих факторов незакрытым останется примерно каждое десятое рабочее место. Об этом «Ведомостям» сообщили в «Экопси».</w:t>
        </w:r>
        <w:r>
          <w:rPr>
            <w:webHidden/>
          </w:rPr>
          <w:tab/>
        </w:r>
        <w:r>
          <w:rPr>
            <w:webHidden/>
          </w:rPr>
          <w:fldChar w:fldCharType="begin"/>
        </w:r>
        <w:r>
          <w:rPr>
            <w:webHidden/>
          </w:rPr>
          <w:instrText xml:space="preserve"> PAGEREF _Toc242255186 \h </w:instrText>
        </w:r>
        <w:r>
          <w:rPr>
            <w:webHidden/>
          </w:rPr>
        </w:r>
        <w:r>
          <w:rPr>
            <w:webHidden/>
          </w:rPr>
          <w:fldChar w:fldCharType="separate"/>
        </w:r>
        <w:r w:rsidR="00DD6800">
          <w:rPr>
            <w:webHidden/>
          </w:rPr>
          <w:t>56</w:t>
        </w:r>
        <w:r>
          <w:rPr>
            <w:webHidden/>
          </w:rPr>
          <w:fldChar w:fldCharType="end"/>
        </w:r>
      </w:hyperlink>
    </w:p>
    <w:p w14:paraId="7835AE0C" w14:textId="7EF783B0"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87" w:history="1">
        <w:r w:rsidRPr="008D3DF2">
          <w:rPr>
            <w:rStyle w:val="a3"/>
            <w:noProof/>
          </w:rPr>
          <w:t>Коммерсантъ, 06.10.2026, У доходов отбирают тень</w:t>
        </w:r>
        <w:r>
          <w:rPr>
            <w:noProof/>
            <w:webHidden/>
          </w:rPr>
          <w:tab/>
        </w:r>
        <w:r>
          <w:rPr>
            <w:noProof/>
            <w:webHidden/>
          </w:rPr>
          <w:fldChar w:fldCharType="begin"/>
        </w:r>
        <w:r>
          <w:rPr>
            <w:noProof/>
            <w:webHidden/>
          </w:rPr>
          <w:instrText xml:space="preserve"> PAGEREF _Toc242255187 \h </w:instrText>
        </w:r>
        <w:r>
          <w:rPr>
            <w:noProof/>
            <w:webHidden/>
          </w:rPr>
        </w:r>
        <w:r>
          <w:rPr>
            <w:noProof/>
            <w:webHidden/>
          </w:rPr>
          <w:fldChar w:fldCharType="separate"/>
        </w:r>
        <w:r w:rsidR="00DD6800">
          <w:rPr>
            <w:noProof/>
            <w:webHidden/>
          </w:rPr>
          <w:t>57</w:t>
        </w:r>
        <w:r>
          <w:rPr>
            <w:noProof/>
            <w:webHidden/>
          </w:rPr>
          <w:fldChar w:fldCharType="end"/>
        </w:r>
      </w:hyperlink>
    </w:p>
    <w:p w14:paraId="3E630B67" w14:textId="7A53AA52" w:rsidR="00034D28" w:rsidRDefault="00034D28">
      <w:pPr>
        <w:pStyle w:val="31"/>
        <w:rPr>
          <w:rFonts w:asciiTheme="minorHAnsi" w:eastAsiaTheme="minorEastAsia" w:hAnsiTheme="minorHAnsi" w:cstheme="minorBidi"/>
          <w:sz w:val="22"/>
          <w:szCs w:val="22"/>
        </w:rPr>
      </w:pPr>
      <w:hyperlink w:anchor="_Toc242255188" w:history="1">
        <w:r w:rsidRPr="008D3DF2">
          <w:rPr>
            <w:rStyle w:val="a3"/>
          </w:rPr>
          <w:t>С 2022 года в результате в том числе усилий властей по выявлению теневой занятости число трудоспособных россиян с неустановленными источниками доходов, по данным Федеральной налоговой службы (ФНС), сократилось с 11,7 млн до 8 млн человек. Это позволило бюджетной системе только за 2025 год получить свыше 60 млрд руб. дополнительных доходов в виде НДФЛ и страховых взносов с обеленных зарплат.</w:t>
        </w:r>
        <w:r>
          <w:rPr>
            <w:webHidden/>
          </w:rPr>
          <w:tab/>
        </w:r>
        <w:r>
          <w:rPr>
            <w:webHidden/>
          </w:rPr>
          <w:fldChar w:fldCharType="begin"/>
        </w:r>
        <w:r>
          <w:rPr>
            <w:webHidden/>
          </w:rPr>
          <w:instrText xml:space="preserve"> PAGEREF _Toc242255188 \h </w:instrText>
        </w:r>
        <w:r>
          <w:rPr>
            <w:webHidden/>
          </w:rPr>
        </w:r>
        <w:r>
          <w:rPr>
            <w:webHidden/>
          </w:rPr>
          <w:fldChar w:fldCharType="separate"/>
        </w:r>
        <w:r w:rsidR="00DD6800">
          <w:rPr>
            <w:webHidden/>
          </w:rPr>
          <w:t>57</w:t>
        </w:r>
        <w:r>
          <w:rPr>
            <w:webHidden/>
          </w:rPr>
          <w:fldChar w:fldCharType="end"/>
        </w:r>
      </w:hyperlink>
    </w:p>
    <w:p w14:paraId="78B950CC" w14:textId="5A14A4E6"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89" w:history="1">
        <w:r w:rsidRPr="008D3DF2">
          <w:rPr>
            <w:rStyle w:val="a3"/>
            <w:noProof/>
          </w:rPr>
          <w:t>RTVi, 06.10.2026, «Выполняет обязательства»: в госдуме оценили проект бюджета-2027</w:t>
        </w:r>
        <w:r>
          <w:rPr>
            <w:noProof/>
            <w:webHidden/>
          </w:rPr>
          <w:tab/>
        </w:r>
        <w:r>
          <w:rPr>
            <w:noProof/>
            <w:webHidden/>
          </w:rPr>
          <w:fldChar w:fldCharType="begin"/>
        </w:r>
        <w:r>
          <w:rPr>
            <w:noProof/>
            <w:webHidden/>
          </w:rPr>
          <w:instrText xml:space="preserve"> PAGEREF _Toc242255189 \h </w:instrText>
        </w:r>
        <w:r>
          <w:rPr>
            <w:noProof/>
            <w:webHidden/>
          </w:rPr>
        </w:r>
        <w:r>
          <w:rPr>
            <w:noProof/>
            <w:webHidden/>
          </w:rPr>
          <w:fldChar w:fldCharType="separate"/>
        </w:r>
        <w:r w:rsidR="00DD6800">
          <w:rPr>
            <w:noProof/>
            <w:webHidden/>
          </w:rPr>
          <w:t>58</w:t>
        </w:r>
        <w:r>
          <w:rPr>
            <w:noProof/>
            <w:webHidden/>
          </w:rPr>
          <w:fldChar w:fldCharType="end"/>
        </w:r>
      </w:hyperlink>
    </w:p>
    <w:p w14:paraId="785D8EE7" w14:textId="56DFCB3D" w:rsidR="00034D28" w:rsidRDefault="00034D28">
      <w:pPr>
        <w:pStyle w:val="31"/>
        <w:rPr>
          <w:rFonts w:asciiTheme="minorHAnsi" w:eastAsiaTheme="minorEastAsia" w:hAnsiTheme="minorHAnsi" w:cstheme="minorBidi"/>
          <w:sz w:val="22"/>
          <w:szCs w:val="22"/>
        </w:rPr>
      </w:pPr>
      <w:hyperlink w:anchor="_Toc242255190" w:history="1">
        <w:r w:rsidRPr="008D3DF2">
          <w:rPr>
            <w:rStyle w:val="a3"/>
          </w:rPr>
          <w:t>Выплаты по больничным и декрету вырастут в 2027 году - государство выполняет обязательства перед гражданами. Об этом RTVI заявил депутат Госдумы от ЛДПР Каплан Панеш, комментируя проект федерального бюджета на три года.</w:t>
        </w:r>
        <w:r>
          <w:rPr>
            <w:webHidden/>
          </w:rPr>
          <w:tab/>
        </w:r>
        <w:r>
          <w:rPr>
            <w:webHidden/>
          </w:rPr>
          <w:fldChar w:fldCharType="begin"/>
        </w:r>
        <w:r>
          <w:rPr>
            <w:webHidden/>
          </w:rPr>
          <w:instrText xml:space="preserve"> PAGEREF _Toc242255190 \h </w:instrText>
        </w:r>
        <w:r>
          <w:rPr>
            <w:webHidden/>
          </w:rPr>
        </w:r>
        <w:r>
          <w:rPr>
            <w:webHidden/>
          </w:rPr>
          <w:fldChar w:fldCharType="separate"/>
        </w:r>
        <w:r w:rsidR="00DD6800">
          <w:rPr>
            <w:webHidden/>
          </w:rPr>
          <w:t>58</w:t>
        </w:r>
        <w:r>
          <w:rPr>
            <w:webHidden/>
          </w:rPr>
          <w:fldChar w:fldCharType="end"/>
        </w:r>
      </w:hyperlink>
    </w:p>
    <w:p w14:paraId="38402A3B" w14:textId="1AFCE789"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91" w:history="1">
        <w:r w:rsidRPr="008D3DF2">
          <w:rPr>
            <w:rStyle w:val="a3"/>
            <w:noProof/>
          </w:rPr>
          <w:t>RTVi, 06.10.2026, «Максимум соцподдержки»: в Госдуме рассказали о приоритетах в трудовой сфере</w:t>
        </w:r>
        <w:r>
          <w:rPr>
            <w:noProof/>
            <w:webHidden/>
          </w:rPr>
          <w:tab/>
        </w:r>
        <w:r>
          <w:rPr>
            <w:noProof/>
            <w:webHidden/>
          </w:rPr>
          <w:fldChar w:fldCharType="begin"/>
        </w:r>
        <w:r>
          <w:rPr>
            <w:noProof/>
            <w:webHidden/>
          </w:rPr>
          <w:instrText xml:space="preserve"> PAGEREF _Toc242255191 \h </w:instrText>
        </w:r>
        <w:r>
          <w:rPr>
            <w:noProof/>
            <w:webHidden/>
          </w:rPr>
        </w:r>
        <w:r>
          <w:rPr>
            <w:noProof/>
            <w:webHidden/>
          </w:rPr>
          <w:fldChar w:fldCharType="separate"/>
        </w:r>
        <w:r w:rsidR="00DD6800">
          <w:rPr>
            <w:noProof/>
            <w:webHidden/>
          </w:rPr>
          <w:t>60</w:t>
        </w:r>
        <w:r>
          <w:rPr>
            <w:noProof/>
            <w:webHidden/>
          </w:rPr>
          <w:fldChar w:fldCharType="end"/>
        </w:r>
      </w:hyperlink>
    </w:p>
    <w:p w14:paraId="10A0EC15" w14:textId="258B4A9D" w:rsidR="00034D28" w:rsidRDefault="00034D28">
      <w:pPr>
        <w:pStyle w:val="31"/>
        <w:rPr>
          <w:rFonts w:asciiTheme="minorHAnsi" w:eastAsiaTheme="minorEastAsia" w:hAnsiTheme="minorHAnsi" w:cstheme="minorBidi"/>
          <w:sz w:val="22"/>
          <w:szCs w:val="22"/>
        </w:rPr>
      </w:pPr>
      <w:hyperlink w:anchor="_Toc242255192" w:history="1">
        <w:r w:rsidRPr="008D3DF2">
          <w:rPr>
            <w:rStyle w:val="a3"/>
          </w:rPr>
          <w:t>Комитет Госдумы по труду и соцполитике планирует работать над проектом федерального бюджета на 2027-2029 годы; необходимо проследить, чтобы все социальные обязательства были выполнены. Об этом RTVI заявила глава комитета Элеонора Кавшар.</w:t>
        </w:r>
        <w:r>
          <w:rPr>
            <w:webHidden/>
          </w:rPr>
          <w:tab/>
        </w:r>
        <w:r>
          <w:rPr>
            <w:webHidden/>
          </w:rPr>
          <w:fldChar w:fldCharType="begin"/>
        </w:r>
        <w:r>
          <w:rPr>
            <w:webHidden/>
          </w:rPr>
          <w:instrText xml:space="preserve"> PAGEREF _Toc242255192 \h </w:instrText>
        </w:r>
        <w:r>
          <w:rPr>
            <w:webHidden/>
          </w:rPr>
        </w:r>
        <w:r>
          <w:rPr>
            <w:webHidden/>
          </w:rPr>
          <w:fldChar w:fldCharType="separate"/>
        </w:r>
        <w:r w:rsidR="00DD6800">
          <w:rPr>
            <w:webHidden/>
          </w:rPr>
          <w:t>60</w:t>
        </w:r>
        <w:r>
          <w:rPr>
            <w:webHidden/>
          </w:rPr>
          <w:fldChar w:fldCharType="end"/>
        </w:r>
      </w:hyperlink>
    </w:p>
    <w:p w14:paraId="088DA285" w14:textId="5E299C28"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93" w:history="1">
        <w:r w:rsidRPr="008D3DF2">
          <w:rPr>
            <w:rStyle w:val="a3"/>
            <w:noProof/>
            <w:lang w:val="en-US"/>
          </w:rPr>
          <w:t>Finversia</w:t>
        </w:r>
        <w:r w:rsidRPr="008D3DF2">
          <w:rPr>
            <w:rStyle w:val="a3"/>
            <w:noProof/>
          </w:rPr>
          <w:t>, 06.10.2026, Как повлияют налоговые изменения на личные фонды и семейный капитал?</w:t>
        </w:r>
        <w:r>
          <w:rPr>
            <w:noProof/>
            <w:webHidden/>
          </w:rPr>
          <w:tab/>
        </w:r>
        <w:r>
          <w:rPr>
            <w:noProof/>
            <w:webHidden/>
          </w:rPr>
          <w:fldChar w:fldCharType="begin"/>
        </w:r>
        <w:r>
          <w:rPr>
            <w:noProof/>
            <w:webHidden/>
          </w:rPr>
          <w:instrText xml:space="preserve"> PAGEREF _Toc242255193 \h </w:instrText>
        </w:r>
        <w:r>
          <w:rPr>
            <w:noProof/>
            <w:webHidden/>
          </w:rPr>
        </w:r>
        <w:r>
          <w:rPr>
            <w:noProof/>
            <w:webHidden/>
          </w:rPr>
          <w:fldChar w:fldCharType="separate"/>
        </w:r>
        <w:r w:rsidR="00DD6800">
          <w:rPr>
            <w:noProof/>
            <w:webHidden/>
          </w:rPr>
          <w:t>61</w:t>
        </w:r>
        <w:r>
          <w:rPr>
            <w:noProof/>
            <w:webHidden/>
          </w:rPr>
          <w:fldChar w:fldCharType="end"/>
        </w:r>
      </w:hyperlink>
    </w:p>
    <w:p w14:paraId="3CA08755" w14:textId="4A3C66C4" w:rsidR="00034D28" w:rsidRDefault="00034D28">
      <w:pPr>
        <w:pStyle w:val="31"/>
        <w:rPr>
          <w:rFonts w:asciiTheme="minorHAnsi" w:eastAsiaTheme="minorEastAsia" w:hAnsiTheme="minorHAnsi" w:cstheme="minorBidi"/>
          <w:sz w:val="22"/>
          <w:szCs w:val="22"/>
        </w:rPr>
      </w:pPr>
      <w:hyperlink w:anchor="_Toc242255194" w:history="1">
        <w:r w:rsidRPr="008D3DF2">
          <w:rPr>
            <w:rStyle w:val="a3"/>
          </w:rPr>
          <w:t xml:space="preserve">Анна Савон, партнер, руководитель практики оказания услуг частным клиентам консалтинговой компании </w:t>
        </w:r>
        <w:r w:rsidRPr="008D3DF2">
          <w:rPr>
            <w:rStyle w:val="a3"/>
            <w:lang w:val="en-US"/>
          </w:rPr>
          <w:t>Quattor</w:t>
        </w:r>
        <w:r w:rsidRPr="008D3DF2">
          <w:rPr>
            <w:rStyle w:val="a3"/>
          </w:rPr>
          <w:t xml:space="preserve"> </w:t>
        </w:r>
        <w:r w:rsidRPr="008D3DF2">
          <w:rPr>
            <w:rStyle w:val="a3"/>
            <w:lang w:val="en-US"/>
          </w:rPr>
          <w:t>Advisory</w:t>
        </w:r>
        <w:r w:rsidRPr="008D3DF2">
          <w:rPr>
            <w:rStyle w:val="a3"/>
          </w:rPr>
          <w:t>. Личные фонды появились в российском праве в 2022 году как инструмент сохранения семейного капитала и его передачи следующим поколениям без вывода активов за границу. Однако предлагаемые в законопроекте № 617-9 налоговые изменения могут поставить под сомнение привлекательность этого инструмента.</w:t>
        </w:r>
        <w:r>
          <w:rPr>
            <w:webHidden/>
          </w:rPr>
          <w:tab/>
        </w:r>
        <w:r>
          <w:rPr>
            <w:webHidden/>
          </w:rPr>
          <w:fldChar w:fldCharType="begin"/>
        </w:r>
        <w:r>
          <w:rPr>
            <w:webHidden/>
          </w:rPr>
          <w:instrText xml:space="preserve"> PAGEREF _Toc242255194 \h </w:instrText>
        </w:r>
        <w:r>
          <w:rPr>
            <w:webHidden/>
          </w:rPr>
        </w:r>
        <w:r>
          <w:rPr>
            <w:webHidden/>
          </w:rPr>
          <w:fldChar w:fldCharType="separate"/>
        </w:r>
        <w:r w:rsidR="00DD6800">
          <w:rPr>
            <w:webHidden/>
          </w:rPr>
          <w:t>61</w:t>
        </w:r>
        <w:r>
          <w:rPr>
            <w:webHidden/>
          </w:rPr>
          <w:fldChar w:fldCharType="end"/>
        </w:r>
      </w:hyperlink>
    </w:p>
    <w:p w14:paraId="75749880" w14:textId="39D7342F"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95" w:history="1">
        <w:r w:rsidRPr="008D3DF2">
          <w:rPr>
            <w:rStyle w:val="a3"/>
            <w:noProof/>
            <w:lang w:val="en-US"/>
          </w:rPr>
          <w:t>Finversia</w:t>
        </w:r>
        <w:r w:rsidRPr="008D3DF2">
          <w:rPr>
            <w:rStyle w:val="a3"/>
            <w:noProof/>
          </w:rPr>
          <w:t>, 06.10.2026, Инфляция в «трех измерениях»</w:t>
        </w:r>
        <w:r>
          <w:rPr>
            <w:noProof/>
            <w:webHidden/>
          </w:rPr>
          <w:tab/>
        </w:r>
        <w:r>
          <w:rPr>
            <w:noProof/>
            <w:webHidden/>
          </w:rPr>
          <w:fldChar w:fldCharType="begin"/>
        </w:r>
        <w:r>
          <w:rPr>
            <w:noProof/>
            <w:webHidden/>
          </w:rPr>
          <w:instrText xml:space="preserve"> PAGEREF _Toc242255195 \h </w:instrText>
        </w:r>
        <w:r>
          <w:rPr>
            <w:noProof/>
            <w:webHidden/>
          </w:rPr>
        </w:r>
        <w:r>
          <w:rPr>
            <w:noProof/>
            <w:webHidden/>
          </w:rPr>
          <w:fldChar w:fldCharType="separate"/>
        </w:r>
        <w:r w:rsidR="00DD6800">
          <w:rPr>
            <w:noProof/>
            <w:webHidden/>
          </w:rPr>
          <w:t>62</w:t>
        </w:r>
        <w:r>
          <w:rPr>
            <w:noProof/>
            <w:webHidden/>
          </w:rPr>
          <w:fldChar w:fldCharType="end"/>
        </w:r>
      </w:hyperlink>
    </w:p>
    <w:p w14:paraId="150B516D" w14:textId="7C5E4D85" w:rsidR="00034D28" w:rsidRDefault="00034D28">
      <w:pPr>
        <w:pStyle w:val="31"/>
        <w:rPr>
          <w:rFonts w:asciiTheme="minorHAnsi" w:eastAsiaTheme="minorEastAsia" w:hAnsiTheme="minorHAnsi" w:cstheme="minorBidi"/>
          <w:sz w:val="22"/>
          <w:szCs w:val="22"/>
        </w:rPr>
      </w:pPr>
      <w:hyperlink w:anchor="_Toc242255196" w:history="1">
        <w:r w:rsidRPr="008D3DF2">
          <w:rPr>
            <w:rStyle w:val="a3"/>
          </w:rPr>
          <w:t xml:space="preserve">Ян Арт, главный редактор </w:t>
        </w:r>
        <w:r w:rsidRPr="008D3DF2">
          <w:rPr>
            <w:rStyle w:val="a3"/>
            <w:lang w:val="en-US"/>
          </w:rPr>
          <w:t>Finversia</w:t>
        </w:r>
        <w:r w:rsidRPr="008D3DF2">
          <w:rPr>
            <w:rStyle w:val="a3"/>
          </w:rPr>
          <w:t>. Инфляция в «трех измерениях»: топливо, ЖКХ-тарифы, цены на продукты. Снова проблемы с картофелем. Зерновой кризис и варианты решения. Патрушев предложил оставить мясо мясом, а хлеб хлебом. В России появился «индекс сельди под шубой». Перипетии с красной икрой и нюансы «рыбного вопроса». На Госуслугах можно будет заказать место на кладбище.</w:t>
        </w:r>
        <w:r>
          <w:rPr>
            <w:webHidden/>
          </w:rPr>
          <w:tab/>
        </w:r>
        <w:r>
          <w:rPr>
            <w:webHidden/>
          </w:rPr>
          <w:fldChar w:fldCharType="begin"/>
        </w:r>
        <w:r>
          <w:rPr>
            <w:webHidden/>
          </w:rPr>
          <w:instrText xml:space="preserve"> PAGEREF _Toc242255196 \h </w:instrText>
        </w:r>
        <w:r>
          <w:rPr>
            <w:webHidden/>
          </w:rPr>
        </w:r>
        <w:r>
          <w:rPr>
            <w:webHidden/>
          </w:rPr>
          <w:fldChar w:fldCharType="separate"/>
        </w:r>
        <w:r w:rsidR="00DD6800">
          <w:rPr>
            <w:webHidden/>
          </w:rPr>
          <w:t>62</w:t>
        </w:r>
        <w:r>
          <w:rPr>
            <w:webHidden/>
          </w:rPr>
          <w:fldChar w:fldCharType="end"/>
        </w:r>
      </w:hyperlink>
    </w:p>
    <w:p w14:paraId="6E3F7DDD" w14:textId="135413CA"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97" w:history="1">
        <w:r w:rsidRPr="008D3DF2">
          <w:rPr>
            <w:rStyle w:val="a3"/>
            <w:noProof/>
          </w:rPr>
          <w:t>Российская газета, 06.10.2026, Андрей Исаев: новый бюджетный пакет</w:t>
        </w:r>
        <w:r>
          <w:rPr>
            <w:noProof/>
            <w:webHidden/>
          </w:rPr>
          <w:tab/>
        </w:r>
        <w:r>
          <w:rPr>
            <w:noProof/>
            <w:webHidden/>
          </w:rPr>
          <w:fldChar w:fldCharType="begin"/>
        </w:r>
        <w:r>
          <w:rPr>
            <w:noProof/>
            <w:webHidden/>
          </w:rPr>
          <w:instrText xml:space="preserve"> PAGEREF _Toc242255197 \h </w:instrText>
        </w:r>
        <w:r>
          <w:rPr>
            <w:noProof/>
            <w:webHidden/>
          </w:rPr>
        </w:r>
        <w:r>
          <w:rPr>
            <w:noProof/>
            <w:webHidden/>
          </w:rPr>
          <w:fldChar w:fldCharType="separate"/>
        </w:r>
        <w:r w:rsidR="00DD6800">
          <w:rPr>
            <w:noProof/>
            <w:webHidden/>
          </w:rPr>
          <w:t>68</w:t>
        </w:r>
        <w:r>
          <w:rPr>
            <w:noProof/>
            <w:webHidden/>
          </w:rPr>
          <w:fldChar w:fldCharType="end"/>
        </w:r>
      </w:hyperlink>
    </w:p>
    <w:p w14:paraId="14CC7B21" w14:textId="45AF7796" w:rsidR="00034D28" w:rsidRDefault="00034D28">
      <w:pPr>
        <w:pStyle w:val="31"/>
        <w:rPr>
          <w:rFonts w:asciiTheme="minorHAnsi" w:eastAsiaTheme="minorEastAsia" w:hAnsiTheme="minorHAnsi" w:cstheme="minorBidi"/>
          <w:sz w:val="22"/>
          <w:szCs w:val="22"/>
        </w:rPr>
      </w:pPr>
      <w:hyperlink w:anchor="_Toc242255198" w:history="1">
        <w:r w:rsidRPr="008D3DF2">
          <w:rPr>
            <w:rStyle w:val="a3"/>
          </w:rPr>
          <w:t>Андрей Исаев, российский политик. Депутат Государственной думы Федерального Собрания Российской Федерации с 19 декабря 1999 года. На прошлой неделе в Государственную Думу был внесен проект федерального бюджета на 2027 год и на плановый период 2028 и 2029 годов. Документ насчитывает почти пять тысяч страниц. Вместе с данным законопроектом в составе бюджетного пакета в парламент были внесены проекты трехлетних бюджетов Социального фонда и Фонда обязательного медицинского страхования, отчет об исполнении федерального бюджета за январь-июнь 2026 года, а также прогноз социально-экономического развития и другие законы.</w:t>
        </w:r>
        <w:r>
          <w:rPr>
            <w:webHidden/>
          </w:rPr>
          <w:tab/>
        </w:r>
        <w:r>
          <w:rPr>
            <w:webHidden/>
          </w:rPr>
          <w:fldChar w:fldCharType="begin"/>
        </w:r>
        <w:r>
          <w:rPr>
            <w:webHidden/>
          </w:rPr>
          <w:instrText xml:space="preserve"> PAGEREF _Toc242255198 \h </w:instrText>
        </w:r>
        <w:r>
          <w:rPr>
            <w:webHidden/>
          </w:rPr>
        </w:r>
        <w:r>
          <w:rPr>
            <w:webHidden/>
          </w:rPr>
          <w:fldChar w:fldCharType="separate"/>
        </w:r>
        <w:r w:rsidR="00DD6800">
          <w:rPr>
            <w:webHidden/>
          </w:rPr>
          <w:t>68</w:t>
        </w:r>
        <w:r>
          <w:rPr>
            <w:webHidden/>
          </w:rPr>
          <w:fldChar w:fldCharType="end"/>
        </w:r>
      </w:hyperlink>
    </w:p>
    <w:p w14:paraId="039C4D93" w14:textId="40B5D9AA" w:rsidR="00034D28" w:rsidRDefault="00034D28">
      <w:pPr>
        <w:pStyle w:val="21"/>
        <w:tabs>
          <w:tab w:val="right" w:leader="dot" w:pos="9061"/>
        </w:tabs>
        <w:rPr>
          <w:rFonts w:asciiTheme="minorHAnsi" w:eastAsiaTheme="minorEastAsia" w:hAnsiTheme="minorHAnsi" w:cstheme="minorBidi"/>
          <w:noProof/>
          <w:sz w:val="22"/>
          <w:szCs w:val="22"/>
        </w:rPr>
      </w:pPr>
      <w:hyperlink w:anchor="_Toc242255199" w:history="1">
        <w:r w:rsidRPr="008D3DF2">
          <w:rPr>
            <w:rStyle w:val="a3"/>
            <w:noProof/>
          </w:rPr>
          <w:t>Российская газета, 07.10.2026, Налоги с возвратом</w:t>
        </w:r>
        <w:r>
          <w:rPr>
            <w:noProof/>
            <w:webHidden/>
          </w:rPr>
          <w:tab/>
        </w:r>
        <w:r>
          <w:rPr>
            <w:noProof/>
            <w:webHidden/>
          </w:rPr>
          <w:fldChar w:fldCharType="begin"/>
        </w:r>
        <w:r>
          <w:rPr>
            <w:noProof/>
            <w:webHidden/>
          </w:rPr>
          <w:instrText xml:space="preserve"> PAGEREF _Toc242255199 \h </w:instrText>
        </w:r>
        <w:r>
          <w:rPr>
            <w:noProof/>
            <w:webHidden/>
          </w:rPr>
        </w:r>
        <w:r>
          <w:rPr>
            <w:noProof/>
            <w:webHidden/>
          </w:rPr>
          <w:fldChar w:fldCharType="separate"/>
        </w:r>
        <w:r w:rsidR="00DD6800">
          <w:rPr>
            <w:noProof/>
            <w:webHidden/>
          </w:rPr>
          <w:t>69</w:t>
        </w:r>
        <w:r>
          <w:rPr>
            <w:noProof/>
            <w:webHidden/>
          </w:rPr>
          <w:fldChar w:fldCharType="end"/>
        </w:r>
      </w:hyperlink>
    </w:p>
    <w:p w14:paraId="1E58B6CD" w14:textId="1C226C81" w:rsidR="00034D28" w:rsidRDefault="00034D28">
      <w:pPr>
        <w:pStyle w:val="31"/>
        <w:rPr>
          <w:rFonts w:asciiTheme="minorHAnsi" w:eastAsiaTheme="minorEastAsia" w:hAnsiTheme="minorHAnsi" w:cstheme="minorBidi"/>
          <w:sz w:val="22"/>
          <w:szCs w:val="22"/>
        </w:rPr>
      </w:pPr>
      <w:hyperlink w:anchor="_Toc242255200" w:history="1">
        <w:r w:rsidRPr="008D3DF2">
          <w:rPr>
            <w:rStyle w:val="a3"/>
          </w:rPr>
          <w:t>Социальные налоговые вычеты в 2026 году позволяют вернуть часть НДФЛ  за социально значимые расходы - например, лечение, обучение, лекарства,  фитнес. Право на возврат зависит не только от того, на что потрачены  деньги, но и от того, кто получил услугу, с какого дохода удержан налог и  сохранились ли подтверждающие документы. Налоговый вычет - это сумма, на  которую уменьшается ваш доход при расчете НДФЛ либо возврат части уже  уплаченного налога.</w:t>
        </w:r>
        <w:r>
          <w:rPr>
            <w:webHidden/>
          </w:rPr>
          <w:tab/>
        </w:r>
        <w:r>
          <w:rPr>
            <w:webHidden/>
          </w:rPr>
          <w:fldChar w:fldCharType="begin"/>
        </w:r>
        <w:r>
          <w:rPr>
            <w:webHidden/>
          </w:rPr>
          <w:instrText xml:space="preserve"> PAGEREF _Toc242255200 \h </w:instrText>
        </w:r>
        <w:r>
          <w:rPr>
            <w:webHidden/>
          </w:rPr>
        </w:r>
        <w:r>
          <w:rPr>
            <w:webHidden/>
          </w:rPr>
          <w:fldChar w:fldCharType="separate"/>
        </w:r>
        <w:r w:rsidR="00DD6800">
          <w:rPr>
            <w:webHidden/>
          </w:rPr>
          <w:t>69</w:t>
        </w:r>
        <w:r>
          <w:rPr>
            <w:webHidden/>
          </w:rPr>
          <w:fldChar w:fldCharType="end"/>
        </w:r>
      </w:hyperlink>
    </w:p>
    <w:p w14:paraId="4C69AB5E" w14:textId="4B425431"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01" w:history="1">
        <w:r w:rsidRPr="008D3DF2">
          <w:rPr>
            <w:rStyle w:val="a3"/>
            <w:noProof/>
          </w:rPr>
          <w:t>Известия, 07.10.2026, Бюджет, но</w:t>
        </w:r>
        <w:r>
          <w:rPr>
            <w:noProof/>
            <w:webHidden/>
          </w:rPr>
          <w:tab/>
        </w:r>
        <w:r>
          <w:rPr>
            <w:noProof/>
            <w:webHidden/>
          </w:rPr>
          <w:fldChar w:fldCharType="begin"/>
        </w:r>
        <w:r>
          <w:rPr>
            <w:noProof/>
            <w:webHidden/>
          </w:rPr>
          <w:instrText xml:space="preserve"> PAGEREF _Toc242255201 \h </w:instrText>
        </w:r>
        <w:r>
          <w:rPr>
            <w:noProof/>
            <w:webHidden/>
          </w:rPr>
        </w:r>
        <w:r>
          <w:rPr>
            <w:noProof/>
            <w:webHidden/>
          </w:rPr>
          <w:fldChar w:fldCharType="separate"/>
        </w:r>
        <w:r w:rsidR="00DD6800">
          <w:rPr>
            <w:noProof/>
            <w:webHidden/>
          </w:rPr>
          <w:t>72</w:t>
        </w:r>
        <w:r>
          <w:rPr>
            <w:noProof/>
            <w:webHidden/>
          </w:rPr>
          <w:fldChar w:fldCharType="end"/>
        </w:r>
      </w:hyperlink>
    </w:p>
    <w:p w14:paraId="0CE00746" w14:textId="2C40A199" w:rsidR="00034D28" w:rsidRDefault="00034D28">
      <w:pPr>
        <w:pStyle w:val="31"/>
        <w:rPr>
          <w:rFonts w:asciiTheme="minorHAnsi" w:eastAsiaTheme="minorEastAsia" w:hAnsiTheme="minorHAnsi" w:cstheme="minorBidi"/>
          <w:sz w:val="22"/>
          <w:szCs w:val="22"/>
        </w:rPr>
      </w:pPr>
      <w:hyperlink w:anchor="_Toc242255202" w:history="1">
        <w:r w:rsidRPr="008D3DF2">
          <w:rPr>
            <w:rStyle w:val="a3"/>
          </w:rPr>
          <w:t>С 1 октября в России значительно изменили условия семейной ипотеки - ставка  стала зависеть от числа детей. Максимальные 12% придётся заплатить семьям с  одним ребёнком в столичных регионах, а минимальные 2% - семьям с пятью детьми за  пределами Москвы, Питера, Московской и Ленинградской областей. Кроме того,  ограничен допустимый размер ссуды (максимально возможный - 18 млн рублей) и срок  софинансирования из бюджета (15 лет).</w:t>
        </w:r>
        <w:r>
          <w:rPr>
            <w:webHidden/>
          </w:rPr>
          <w:tab/>
        </w:r>
        <w:r>
          <w:rPr>
            <w:webHidden/>
          </w:rPr>
          <w:fldChar w:fldCharType="begin"/>
        </w:r>
        <w:r>
          <w:rPr>
            <w:webHidden/>
          </w:rPr>
          <w:instrText xml:space="preserve"> PAGEREF _Toc242255202 \h </w:instrText>
        </w:r>
        <w:r>
          <w:rPr>
            <w:webHidden/>
          </w:rPr>
        </w:r>
        <w:r>
          <w:rPr>
            <w:webHidden/>
          </w:rPr>
          <w:fldChar w:fldCharType="separate"/>
        </w:r>
        <w:r w:rsidR="00DD6800">
          <w:rPr>
            <w:webHidden/>
          </w:rPr>
          <w:t>72</w:t>
        </w:r>
        <w:r>
          <w:rPr>
            <w:webHidden/>
          </w:rPr>
          <w:fldChar w:fldCharType="end"/>
        </w:r>
      </w:hyperlink>
    </w:p>
    <w:p w14:paraId="0983BEE8" w14:textId="56342F1A"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03" w:history="1">
        <w:r w:rsidRPr="008D3DF2">
          <w:rPr>
            <w:rStyle w:val="a3"/>
            <w:noProof/>
          </w:rPr>
          <w:t>РБК Отрасли, 06.10.2026, Коллективные инвестиции в России: потенциал, барьеры и точки роста</w:t>
        </w:r>
        <w:r>
          <w:rPr>
            <w:noProof/>
            <w:webHidden/>
          </w:rPr>
          <w:tab/>
        </w:r>
        <w:r>
          <w:rPr>
            <w:noProof/>
            <w:webHidden/>
          </w:rPr>
          <w:fldChar w:fldCharType="begin"/>
        </w:r>
        <w:r>
          <w:rPr>
            <w:noProof/>
            <w:webHidden/>
          </w:rPr>
          <w:instrText xml:space="preserve"> PAGEREF _Toc242255203 \h </w:instrText>
        </w:r>
        <w:r>
          <w:rPr>
            <w:noProof/>
            <w:webHidden/>
          </w:rPr>
        </w:r>
        <w:r>
          <w:rPr>
            <w:noProof/>
            <w:webHidden/>
          </w:rPr>
          <w:fldChar w:fldCharType="separate"/>
        </w:r>
        <w:r w:rsidR="00DD6800">
          <w:rPr>
            <w:noProof/>
            <w:webHidden/>
          </w:rPr>
          <w:t>74</w:t>
        </w:r>
        <w:r>
          <w:rPr>
            <w:noProof/>
            <w:webHidden/>
          </w:rPr>
          <w:fldChar w:fldCharType="end"/>
        </w:r>
      </w:hyperlink>
    </w:p>
    <w:p w14:paraId="1E3F7FC8" w14:textId="3515F677" w:rsidR="00034D28" w:rsidRDefault="00034D28">
      <w:pPr>
        <w:pStyle w:val="31"/>
        <w:rPr>
          <w:rFonts w:asciiTheme="minorHAnsi" w:eastAsiaTheme="minorEastAsia" w:hAnsiTheme="minorHAnsi" w:cstheme="minorBidi"/>
          <w:sz w:val="22"/>
          <w:szCs w:val="22"/>
        </w:rPr>
      </w:pPr>
      <w:hyperlink w:anchor="_Toc242255204" w:history="1">
        <w:r w:rsidRPr="008D3DF2">
          <w:rPr>
            <w:rStyle w:val="a3"/>
          </w:rPr>
          <w:t>О способах привлечения в экономику длинных денег, фонде на базе искусственного интеллекта и о том, как сделать управление активами более демократичным, рассказал генеральный директор УК «Первая» Андрей Бершадский.</w:t>
        </w:r>
        <w:r>
          <w:rPr>
            <w:webHidden/>
          </w:rPr>
          <w:tab/>
        </w:r>
        <w:r>
          <w:rPr>
            <w:webHidden/>
          </w:rPr>
          <w:fldChar w:fldCharType="begin"/>
        </w:r>
        <w:r>
          <w:rPr>
            <w:webHidden/>
          </w:rPr>
          <w:instrText xml:space="preserve"> PAGEREF _Toc242255204 \h </w:instrText>
        </w:r>
        <w:r>
          <w:rPr>
            <w:webHidden/>
          </w:rPr>
        </w:r>
        <w:r>
          <w:rPr>
            <w:webHidden/>
          </w:rPr>
          <w:fldChar w:fldCharType="separate"/>
        </w:r>
        <w:r w:rsidR="00DD6800">
          <w:rPr>
            <w:webHidden/>
          </w:rPr>
          <w:t>74</w:t>
        </w:r>
        <w:r>
          <w:rPr>
            <w:webHidden/>
          </w:rPr>
          <w:fldChar w:fldCharType="end"/>
        </w:r>
      </w:hyperlink>
    </w:p>
    <w:p w14:paraId="0515E9A9" w14:textId="71B50117"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05" w:history="1">
        <w:r w:rsidRPr="008D3DF2">
          <w:rPr>
            <w:rStyle w:val="a3"/>
            <w:noProof/>
          </w:rPr>
          <w:t>РБК, 07.10.2026, Индивидуальные инвестиционные жаждут скостить срок</w:t>
        </w:r>
        <w:r>
          <w:rPr>
            <w:noProof/>
            <w:webHidden/>
          </w:rPr>
          <w:tab/>
        </w:r>
        <w:r>
          <w:rPr>
            <w:noProof/>
            <w:webHidden/>
          </w:rPr>
          <w:fldChar w:fldCharType="begin"/>
        </w:r>
        <w:r>
          <w:rPr>
            <w:noProof/>
            <w:webHidden/>
          </w:rPr>
          <w:instrText xml:space="preserve"> PAGEREF _Toc242255205 \h </w:instrText>
        </w:r>
        <w:r>
          <w:rPr>
            <w:noProof/>
            <w:webHidden/>
          </w:rPr>
        </w:r>
        <w:r>
          <w:rPr>
            <w:noProof/>
            <w:webHidden/>
          </w:rPr>
          <w:fldChar w:fldCharType="separate"/>
        </w:r>
        <w:r w:rsidR="00DD6800">
          <w:rPr>
            <w:noProof/>
            <w:webHidden/>
          </w:rPr>
          <w:t>78</w:t>
        </w:r>
        <w:r>
          <w:rPr>
            <w:noProof/>
            <w:webHidden/>
          </w:rPr>
          <w:fldChar w:fldCharType="end"/>
        </w:r>
      </w:hyperlink>
    </w:p>
    <w:p w14:paraId="34B1AF3E" w14:textId="045926F3" w:rsidR="00034D28" w:rsidRDefault="00034D28">
      <w:pPr>
        <w:pStyle w:val="31"/>
        <w:rPr>
          <w:rFonts w:asciiTheme="minorHAnsi" w:eastAsiaTheme="minorEastAsia" w:hAnsiTheme="minorHAnsi" w:cstheme="minorBidi"/>
          <w:sz w:val="22"/>
          <w:szCs w:val="22"/>
        </w:rPr>
      </w:pPr>
      <w:hyperlink w:anchor="_Toc242255206" w:history="1">
        <w:r w:rsidRPr="008D3DF2">
          <w:rPr>
            <w:rStyle w:val="a3"/>
          </w:rPr>
          <w:t>Программа ИИС-3, стартовавшая в России в 2024 году, может получить новый импульс из-за налоговых изменений в бюджете на новую трехлетку. Но в ней есть ряд ограничений, которые предлагают убрать ассоциации брокеров и инвесторов.</w:t>
        </w:r>
        <w:r>
          <w:rPr>
            <w:webHidden/>
          </w:rPr>
          <w:tab/>
        </w:r>
        <w:r>
          <w:rPr>
            <w:webHidden/>
          </w:rPr>
          <w:fldChar w:fldCharType="begin"/>
        </w:r>
        <w:r>
          <w:rPr>
            <w:webHidden/>
          </w:rPr>
          <w:instrText xml:space="preserve"> PAGEREF _Toc242255206 \h </w:instrText>
        </w:r>
        <w:r>
          <w:rPr>
            <w:webHidden/>
          </w:rPr>
        </w:r>
        <w:r>
          <w:rPr>
            <w:webHidden/>
          </w:rPr>
          <w:fldChar w:fldCharType="separate"/>
        </w:r>
        <w:r w:rsidR="00DD6800">
          <w:rPr>
            <w:webHidden/>
          </w:rPr>
          <w:t>78</w:t>
        </w:r>
        <w:r>
          <w:rPr>
            <w:webHidden/>
          </w:rPr>
          <w:fldChar w:fldCharType="end"/>
        </w:r>
      </w:hyperlink>
    </w:p>
    <w:p w14:paraId="1F9CB5DE" w14:textId="58E0D95D"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07" w:history="1">
        <w:r w:rsidRPr="008D3DF2">
          <w:rPr>
            <w:rStyle w:val="a3"/>
            <w:noProof/>
          </w:rPr>
          <w:t>ТАСС, 06.10.2026, «Сберинвестиции»: половина инвесторов ждут ключевую ставку к концу года на уровне 13,75%</w:t>
        </w:r>
        <w:r>
          <w:rPr>
            <w:noProof/>
            <w:webHidden/>
          </w:rPr>
          <w:tab/>
        </w:r>
        <w:r>
          <w:rPr>
            <w:noProof/>
            <w:webHidden/>
          </w:rPr>
          <w:fldChar w:fldCharType="begin"/>
        </w:r>
        <w:r>
          <w:rPr>
            <w:noProof/>
            <w:webHidden/>
          </w:rPr>
          <w:instrText xml:space="preserve"> PAGEREF _Toc242255207 \h </w:instrText>
        </w:r>
        <w:r>
          <w:rPr>
            <w:noProof/>
            <w:webHidden/>
          </w:rPr>
        </w:r>
        <w:r>
          <w:rPr>
            <w:noProof/>
            <w:webHidden/>
          </w:rPr>
          <w:fldChar w:fldCharType="separate"/>
        </w:r>
        <w:r w:rsidR="00DD6800">
          <w:rPr>
            <w:noProof/>
            <w:webHidden/>
          </w:rPr>
          <w:t>81</w:t>
        </w:r>
        <w:r>
          <w:rPr>
            <w:noProof/>
            <w:webHidden/>
          </w:rPr>
          <w:fldChar w:fldCharType="end"/>
        </w:r>
      </w:hyperlink>
    </w:p>
    <w:p w14:paraId="59F9BF0B" w14:textId="21A8416E" w:rsidR="00034D28" w:rsidRDefault="00034D28">
      <w:pPr>
        <w:pStyle w:val="31"/>
        <w:rPr>
          <w:rFonts w:asciiTheme="minorHAnsi" w:eastAsiaTheme="minorEastAsia" w:hAnsiTheme="minorHAnsi" w:cstheme="minorBidi"/>
          <w:sz w:val="22"/>
          <w:szCs w:val="22"/>
        </w:rPr>
      </w:pPr>
      <w:hyperlink w:anchor="_Toc242255208" w:history="1">
        <w:r w:rsidRPr="008D3DF2">
          <w:rPr>
            <w:rStyle w:val="a3"/>
          </w:rPr>
          <w:t>Порядка половины опрошенных инвесторов ожидают снижение ключевой ставки до 13,75% к концу 2026 года. Об этом говорится в результатах опроса «Сберинвестиций», проведенного в преддверии форума «Настоящее будущее» (есть в распоряжении ТАСС).</w:t>
        </w:r>
        <w:r>
          <w:rPr>
            <w:webHidden/>
          </w:rPr>
          <w:tab/>
        </w:r>
        <w:r>
          <w:rPr>
            <w:webHidden/>
          </w:rPr>
          <w:fldChar w:fldCharType="begin"/>
        </w:r>
        <w:r>
          <w:rPr>
            <w:webHidden/>
          </w:rPr>
          <w:instrText xml:space="preserve"> PAGEREF _Toc242255208 \h </w:instrText>
        </w:r>
        <w:r>
          <w:rPr>
            <w:webHidden/>
          </w:rPr>
        </w:r>
        <w:r>
          <w:rPr>
            <w:webHidden/>
          </w:rPr>
          <w:fldChar w:fldCharType="separate"/>
        </w:r>
        <w:r w:rsidR="00DD6800">
          <w:rPr>
            <w:webHidden/>
          </w:rPr>
          <w:t>81</w:t>
        </w:r>
        <w:r>
          <w:rPr>
            <w:webHidden/>
          </w:rPr>
          <w:fldChar w:fldCharType="end"/>
        </w:r>
      </w:hyperlink>
    </w:p>
    <w:p w14:paraId="5D22E814" w14:textId="7275808F"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09" w:history="1">
        <w:r w:rsidRPr="008D3DF2">
          <w:rPr>
            <w:rStyle w:val="a3"/>
            <w:noProof/>
          </w:rPr>
          <w:t>Прайм, 07.10.2026, С 2027 года повышаются госгарантии на частные инвестиции: кого коснется</w:t>
        </w:r>
        <w:r>
          <w:rPr>
            <w:noProof/>
            <w:webHidden/>
          </w:rPr>
          <w:tab/>
        </w:r>
        <w:r>
          <w:rPr>
            <w:noProof/>
            <w:webHidden/>
          </w:rPr>
          <w:fldChar w:fldCharType="begin"/>
        </w:r>
        <w:r>
          <w:rPr>
            <w:noProof/>
            <w:webHidden/>
          </w:rPr>
          <w:instrText xml:space="preserve"> PAGEREF _Toc242255209 \h </w:instrText>
        </w:r>
        <w:r>
          <w:rPr>
            <w:noProof/>
            <w:webHidden/>
          </w:rPr>
        </w:r>
        <w:r>
          <w:rPr>
            <w:noProof/>
            <w:webHidden/>
          </w:rPr>
          <w:fldChar w:fldCharType="separate"/>
        </w:r>
        <w:r w:rsidR="00DD6800">
          <w:rPr>
            <w:noProof/>
            <w:webHidden/>
          </w:rPr>
          <w:t>82</w:t>
        </w:r>
        <w:r>
          <w:rPr>
            <w:noProof/>
            <w:webHidden/>
          </w:rPr>
          <w:fldChar w:fldCharType="end"/>
        </w:r>
      </w:hyperlink>
    </w:p>
    <w:p w14:paraId="1F2E345D" w14:textId="2CA50E37" w:rsidR="00034D28" w:rsidRDefault="00034D28">
      <w:pPr>
        <w:pStyle w:val="31"/>
        <w:rPr>
          <w:rFonts w:asciiTheme="minorHAnsi" w:eastAsiaTheme="minorEastAsia" w:hAnsiTheme="minorHAnsi" w:cstheme="minorBidi"/>
          <w:sz w:val="22"/>
          <w:szCs w:val="22"/>
        </w:rPr>
      </w:pPr>
      <w:hyperlink w:anchor="_Toc242255210" w:history="1">
        <w:r w:rsidRPr="008D3DF2">
          <w:rPr>
            <w:rStyle w:val="a3"/>
          </w:rPr>
          <w:t>С 1 января 2027 года система государственных гарантий в России станет шире: под защиту попадут не только банковские вклады, но и три продукта добровольного страхования жизни — долевое страхование жизни, а также полисы с гарантированной и расчетной доходностью. Как пояснил агентству "Прайм" президент СРО Региональная ассоциация оценщиков, профессор НИУ МГСУ Кирилл Кулаков, важно понимать: гарантируется страховая часть договора, а не вся обещанная доходность инвестиционного продукта.</w:t>
        </w:r>
        <w:r>
          <w:rPr>
            <w:webHidden/>
          </w:rPr>
          <w:tab/>
        </w:r>
        <w:r>
          <w:rPr>
            <w:webHidden/>
          </w:rPr>
          <w:fldChar w:fldCharType="begin"/>
        </w:r>
        <w:r>
          <w:rPr>
            <w:webHidden/>
          </w:rPr>
          <w:instrText xml:space="preserve"> PAGEREF _Toc242255210 \h </w:instrText>
        </w:r>
        <w:r>
          <w:rPr>
            <w:webHidden/>
          </w:rPr>
        </w:r>
        <w:r>
          <w:rPr>
            <w:webHidden/>
          </w:rPr>
          <w:fldChar w:fldCharType="separate"/>
        </w:r>
        <w:r w:rsidR="00DD6800">
          <w:rPr>
            <w:webHidden/>
          </w:rPr>
          <w:t>82</w:t>
        </w:r>
        <w:r>
          <w:rPr>
            <w:webHidden/>
          </w:rPr>
          <w:fldChar w:fldCharType="end"/>
        </w:r>
      </w:hyperlink>
    </w:p>
    <w:p w14:paraId="4A9B993E" w14:textId="6C089BA9"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11" w:history="1">
        <w:r w:rsidRPr="008D3DF2">
          <w:rPr>
            <w:rStyle w:val="a3"/>
            <w:noProof/>
          </w:rPr>
          <w:t>Конкурент, 06.10.2026, Система страхования вкладов меняется. Вот чего ждать вкладчикам</w:t>
        </w:r>
        <w:r>
          <w:rPr>
            <w:noProof/>
            <w:webHidden/>
          </w:rPr>
          <w:tab/>
        </w:r>
        <w:r>
          <w:rPr>
            <w:noProof/>
            <w:webHidden/>
          </w:rPr>
          <w:fldChar w:fldCharType="begin"/>
        </w:r>
        <w:r>
          <w:rPr>
            <w:noProof/>
            <w:webHidden/>
          </w:rPr>
          <w:instrText xml:space="preserve"> PAGEREF _Toc242255211 \h </w:instrText>
        </w:r>
        <w:r>
          <w:rPr>
            <w:noProof/>
            <w:webHidden/>
          </w:rPr>
        </w:r>
        <w:r>
          <w:rPr>
            <w:noProof/>
            <w:webHidden/>
          </w:rPr>
          <w:fldChar w:fldCharType="separate"/>
        </w:r>
        <w:r w:rsidR="00DD6800">
          <w:rPr>
            <w:noProof/>
            <w:webHidden/>
          </w:rPr>
          <w:t>83</w:t>
        </w:r>
        <w:r>
          <w:rPr>
            <w:noProof/>
            <w:webHidden/>
          </w:rPr>
          <w:fldChar w:fldCharType="end"/>
        </w:r>
      </w:hyperlink>
    </w:p>
    <w:p w14:paraId="4E52C7F9" w14:textId="77BB5A1F" w:rsidR="00034D28" w:rsidRDefault="00034D28">
      <w:pPr>
        <w:pStyle w:val="31"/>
        <w:rPr>
          <w:rFonts w:asciiTheme="minorHAnsi" w:eastAsiaTheme="minorEastAsia" w:hAnsiTheme="minorHAnsi" w:cstheme="minorBidi"/>
          <w:sz w:val="22"/>
          <w:szCs w:val="22"/>
        </w:rPr>
      </w:pPr>
      <w:hyperlink w:anchor="_Toc242255212" w:history="1">
        <w:r w:rsidRPr="008D3DF2">
          <w:rPr>
            <w:rStyle w:val="a3"/>
          </w:rPr>
          <w:t>В скором времени в России государственная система гарантирования вкладов в России начнет защищать три новых вида долгосрочных сбережений граждан. Об этом рассказал заместитель министра финансов Иван Чебесков.</w:t>
        </w:r>
        <w:r>
          <w:rPr>
            <w:webHidden/>
          </w:rPr>
          <w:tab/>
        </w:r>
        <w:r>
          <w:rPr>
            <w:webHidden/>
          </w:rPr>
          <w:fldChar w:fldCharType="begin"/>
        </w:r>
        <w:r>
          <w:rPr>
            <w:webHidden/>
          </w:rPr>
          <w:instrText xml:space="preserve"> PAGEREF _Toc242255212 \h </w:instrText>
        </w:r>
        <w:r>
          <w:rPr>
            <w:webHidden/>
          </w:rPr>
        </w:r>
        <w:r>
          <w:rPr>
            <w:webHidden/>
          </w:rPr>
          <w:fldChar w:fldCharType="separate"/>
        </w:r>
        <w:r w:rsidR="00DD6800">
          <w:rPr>
            <w:webHidden/>
          </w:rPr>
          <w:t>83</w:t>
        </w:r>
        <w:r>
          <w:rPr>
            <w:webHidden/>
          </w:rPr>
          <w:fldChar w:fldCharType="end"/>
        </w:r>
      </w:hyperlink>
    </w:p>
    <w:p w14:paraId="58CE7D3D" w14:textId="05DC8139"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13" w:history="1">
        <w:r w:rsidRPr="008D3DF2">
          <w:rPr>
            <w:rStyle w:val="a3"/>
            <w:noProof/>
          </w:rPr>
          <w:t>РИАМО, 06.10.2026, Купил облигацию ради купона — остался без денег: эксперт о дефолтах</w:t>
        </w:r>
        <w:r>
          <w:rPr>
            <w:noProof/>
            <w:webHidden/>
          </w:rPr>
          <w:tab/>
        </w:r>
        <w:r>
          <w:rPr>
            <w:noProof/>
            <w:webHidden/>
          </w:rPr>
          <w:fldChar w:fldCharType="begin"/>
        </w:r>
        <w:r>
          <w:rPr>
            <w:noProof/>
            <w:webHidden/>
          </w:rPr>
          <w:instrText xml:space="preserve"> PAGEREF _Toc242255213 \h </w:instrText>
        </w:r>
        <w:r>
          <w:rPr>
            <w:noProof/>
            <w:webHidden/>
          </w:rPr>
        </w:r>
        <w:r>
          <w:rPr>
            <w:noProof/>
            <w:webHidden/>
          </w:rPr>
          <w:fldChar w:fldCharType="separate"/>
        </w:r>
        <w:r w:rsidR="00DD6800">
          <w:rPr>
            <w:noProof/>
            <w:webHidden/>
          </w:rPr>
          <w:t>84</w:t>
        </w:r>
        <w:r>
          <w:rPr>
            <w:noProof/>
            <w:webHidden/>
          </w:rPr>
          <w:fldChar w:fldCharType="end"/>
        </w:r>
      </w:hyperlink>
    </w:p>
    <w:p w14:paraId="04A76894" w14:textId="3EBF3BD7" w:rsidR="00034D28" w:rsidRDefault="00034D28">
      <w:pPr>
        <w:pStyle w:val="31"/>
        <w:rPr>
          <w:rFonts w:asciiTheme="minorHAnsi" w:eastAsiaTheme="minorEastAsia" w:hAnsiTheme="minorHAnsi" w:cstheme="minorBidi"/>
          <w:sz w:val="22"/>
          <w:szCs w:val="22"/>
        </w:rPr>
      </w:pPr>
      <w:hyperlink w:anchor="_Toc242255214" w:history="1">
        <w:r w:rsidRPr="008D3DF2">
          <w:rPr>
            <w:rStyle w:val="a3"/>
          </w:rPr>
          <w:t>После решения ЦБ сохранить ключевую ставку на уровне 14% одним из самых интересных инструментов остаются корпоративные облигации, однако выбирать их только по размеру купона становится опасно из-за роста числа дефолтов, сообщил РИАМО финансовый советник, основатель проекта Control Capital Артем Нури.</w:t>
        </w:r>
        <w:r>
          <w:rPr>
            <w:webHidden/>
          </w:rPr>
          <w:tab/>
        </w:r>
        <w:r>
          <w:rPr>
            <w:webHidden/>
          </w:rPr>
          <w:fldChar w:fldCharType="begin"/>
        </w:r>
        <w:r>
          <w:rPr>
            <w:webHidden/>
          </w:rPr>
          <w:instrText xml:space="preserve"> PAGEREF _Toc242255214 \h </w:instrText>
        </w:r>
        <w:r>
          <w:rPr>
            <w:webHidden/>
          </w:rPr>
        </w:r>
        <w:r>
          <w:rPr>
            <w:webHidden/>
          </w:rPr>
          <w:fldChar w:fldCharType="separate"/>
        </w:r>
        <w:r w:rsidR="00DD6800">
          <w:rPr>
            <w:webHidden/>
          </w:rPr>
          <w:t>84</w:t>
        </w:r>
        <w:r>
          <w:rPr>
            <w:webHidden/>
          </w:rPr>
          <w:fldChar w:fldCharType="end"/>
        </w:r>
      </w:hyperlink>
    </w:p>
    <w:p w14:paraId="256399F5" w14:textId="2182E455"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15" w:history="1">
        <w:r w:rsidRPr="008D3DF2">
          <w:rPr>
            <w:rStyle w:val="a3"/>
            <w:noProof/>
          </w:rPr>
          <w:t>Выберу.ру, 06.10.2026, Центробанк не прав? Прогноз ключевой ставки и инфляции на 2027 год от эксперта</w:t>
        </w:r>
        <w:r>
          <w:rPr>
            <w:noProof/>
            <w:webHidden/>
          </w:rPr>
          <w:tab/>
        </w:r>
        <w:r>
          <w:rPr>
            <w:noProof/>
            <w:webHidden/>
          </w:rPr>
          <w:fldChar w:fldCharType="begin"/>
        </w:r>
        <w:r>
          <w:rPr>
            <w:noProof/>
            <w:webHidden/>
          </w:rPr>
          <w:instrText xml:space="preserve"> PAGEREF _Toc242255215 \h </w:instrText>
        </w:r>
        <w:r>
          <w:rPr>
            <w:noProof/>
            <w:webHidden/>
          </w:rPr>
        </w:r>
        <w:r>
          <w:rPr>
            <w:noProof/>
            <w:webHidden/>
          </w:rPr>
          <w:fldChar w:fldCharType="separate"/>
        </w:r>
        <w:r w:rsidR="00DD6800">
          <w:rPr>
            <w:noProof/>
            <w:webHidden/>
          </w:rPr>
          <w:t>85</w:t>
        </w:r>
        <w:r>
          <w:rPr>
            <w:noProof/>
            <w:webHidden/>
          </w:rPr>
          <w:fldChar w:fldCharType="end"/>
        </w:r>
      </w:hyperlink>
    </w:p>
    <w:p w14:paraId="79161B93" w14:textId="496A1936" w:rsidR="00034D28" w:rsidRDefault="00034D28">
      <w:pPr>
        <w:pStyle w:val="31"/>
        <w:rPr>
          <w:rFonts w:asciiTheme="minorHAnsi" w:eastAsiaTheme="minorEastAsia" w:hAnsiTheme="minorHAnsi" w:cstheme="minorBidi"/>
          <w:sz w:val="22"/>
          <w:szCs w:val="22"/>
        </w:rPr>
      </w:pPr>
      <w:hyperlink w:anchor="_Toc242255216" w:history="1">
        <w:r w:rsidRPr="008D3DF2">
          <w:rPr>
            <w:rStyle w:val="a3"/>
          </w:rPr>
          <w:t>Центробанк продолжает верить, что уж в 2027-то году инфляция точно будет 4%, а ключевая ставка при этом составит 10,5-12,5%. Если такой прогноз по инфляции кажется вам фантастикой, то поздравляем: вы мыслите, как эксперт. Какая ключевая ставка и инфляция ждут нас к концу 2026 и в 2027 году?</w:t>
        </w:r>
        <w:r>
          <w:rPr>
            <w:webHidden/>
          </w:rPr>
          <w:tab/>
        </w:r>
        <w:r>
          <w:rPr>
            <w:webHidden/>
          </w:rPr>
          <w:fldChar w:fldCharType="begin"/>
        </w:r>
        <w:r>
          <w:rPr>
            <w:webHidden/>
          </w:rPr>
          <w:instrText xml:space="preserve"> PAGEREF _Toc242255216 \h </w:instrText>
        </w:r>
        <w:r>
          <w:rPr>
            <w:webHidden/>
          </w:rPr>
        </w:r>
        <w:r>
          <w:rPr>
            <w:webHidden/>
          </w:rPr>
          <w:fldChar w:fldCharType="separate"/>
        </w:r>
        <w:r w:rsidR="00DD6800">
          <w:rPr>
            <w:webHidden/>
          </w:rPr>
          <w:t>85</w:t>
        </w:r>
        <w:r>
          <w:rPr>
            <w:webHidden/>
          </w:rPr>
          <w:fldChar w:fldCharType="end"/>
        </w:r>
      </w:hyperlink>
    </w:p>
    <w:p w14:paraId="602CD2DB" w14:textId="2DD241B6"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17" w:history="1">
        <w:r w:rsidRPr="008D3DF2">
          <w:rPr>
            <w:rStyle w:val="a3"/>
            <w:noProof/>
          </w:rPr>
          <w:t>Ведомости, 06.10.2026, Шохин предложил альтернативу налогу на сверхприбыль</w:t>
        </w:r>
        <w:r>
          <w:rPr>
            <w:noProof/>
            <w:webHidden/>
          </w:rPr>
          <w:tab/>
        </w:r>
        <w:r>
          <w:rPr>
            <w:noProof/>
            <w:webHidden/>
          </w:rPr>
          <w:fldChar w:fldCharType="begin"/>
        </w:r>
        <w:r>
          <w:rPr>
            <w:noProof/>
            <w:webHidden/>
          </w:rPr>
          <w:instrText xml:space="preserve"> PAGEREF _Toc242255217 \h </w:instrText>
        </w:r>
        <w:r>
          <w:rPr>
            <w:noProof/>
            <w:webHidden/>
          </w:rPr>
        </w:r>
        <w:r>
          <w:rPr>
            <w:noProof/>
            <w:webHidden/>
          </w:rPr>
          <w:fldChar w:fldCharType="separate"/>
        </w:r>
        <w:r w:rsidR="00DD6800">
          <w:rPr>
            <w:noProof/>
            <w:webHidden/>
          </w:rPr>
          <w:t>86</w:t>
        </w:r>
        <w:r>
          <w:rPr>
            <w:noProof/>
            <w:webHidden/>
          </w:rPr>
          <w:fldChar w:fldCharType="end"/>
        </w:r>
      </w:hyperlink>
    </w:p>
    <w:p w14:paraId="32A21086" w14:textId="1E3D6E07" w:rsidR="00034D28" w:rsidRDefault="00034D28">
      <w:pPr>
        <w:pStyle w:val="31"/>
        <w:rPr>
          <w:rFonts w:asciiTheme="minorHAnsi" w:eastAsiaTheme="minorEastAsia" w:hAnsiTheme="minorHAnsi" w:cstheme="minorBidi"/>
          <w:sz w:val="22"/>
          <w:szCs w:val="22"/>
        </w:rPr>
      </w:pPr>
      <w:hyperlink w:anchor="_Toc242255218" w:history="1">
        <w:r w:rsidRPr="008D3DF2">
          <w:rPr>
            <w:rStyle w:val="a3"/>
          </w:rPr>
          <w:t>Российский союз промышленников и предпринимателей (РСПП) предложил Минфину РФ временно повысить налог на прибыль для всех компаний на 0,5-1 п.п. вместо введения налога на сверхдоход (windfall tax) для ГМК. Об этом РБК сообщил глава РСПП Александр Шохин.</w:t>
        </w:r>
        <w:r>
          <w:rPr>
            <w:webHidden/>
          </w:rPr>
          <w:tab/>
        </w:r>
        <w:r>
          <w:rPr>
            <w:webHidden/>
          </w:rPr>
          <w:fldChar w:fldCharType="begin"/>
        </w:r>
        <w:r>
          <w:rPr>
            <w:webHidden/>
          </w:rPr>
          <w:instrText xml:space="preserve"> PAGEREF _Toc242255218 \h </w:instrText>
        </w:r>
        <w:r>
          <w:rPr>
            <w:webHidden/>
          </w:rPr>
        </w:r>
        <w:r>
          <w:rPr>
            <w:webHidden/>
          </w:rPr>
          <w:fldChar w:fldCharType="separate"/>
        </w:r>
        <w:r w:rsidR="00DD6800">
          <w:rPr>
            <w:webHidden/>
          </w:rPr>
          <w:t>86</w:t>
        </w:r>
        <w:r>
          <w:rPr>
            <w:webHidden/>
          </w:rPr>
          <w:fldChar w:fldCharType="end"/>
        </w:r>
      </w:hyperlink>
    </w:p>
    <w:p w14:paraId="0E60ACEA" w14:textId="2442AC63"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19" w:history="1">
        <w:r w:rsidRPr="008D3DF2">
          <w:rPr>
            <w:rStyle w:val="a3"/>
            <w:noProof/>
            <w:lang w:val="en-US"/>
          </w:rPr>
          <w:t>Commercial</w:t>
        </w:r>
        <w:r w:rsidRPr="008D3DF2">
          <w:rPr>
            <w:rStyle w:val="a3"/>
            <w:noProof/>
          </w:rPr>
          <w:t xml:space="preserve"> </w:t>
        </w:r>
        <w:r w:rsidRPr="008D3DF2">
          <w:rPr>
            <w:rStyle w:val="a3"/>
            <w:noProof/>
            <w:lang w:val="en-US"/>
          </w:rPr>
          <w:t>Real</w:t>
        </w:r>
        <w:r w:rsidRPr="008D3DF2">
          <w:rPr>
            <w:rStyle w:val="a3"/>
            <w:noProof/>
          </w:rPr>
          <w:t xml:space="preserve"> </w:t>
        </w:r>
        <w:r w:rsidRPr="008D3DF2">
          <w:rPr>
            <w:rStyle w:val="a3"/>
            <w:noProof/>
            <w:lang w:val="en-US"/>
          </w:rPr>
          <w:t>Estate</w:t>
        </w:r>
        <w:r w:rsidRPr="008D3DF2">
          <w:rPr>
            <w:rStyle w:val="a3"/>
            <w:noProof/>
          </w:rPr>
          <w:t>, 06.10.2026, Депозиты не отпускают инвесторов</w:t>
        </w:r>
        <w:r>
          <w:rPr>
            <w:noProof/>
            <w:webHidden/>
          </w:rPr>
          <w:tab/>
        </w:r>
        <w:r>
          <w:rPr>
            <w:noProof/>
            <w:webHidden/>
          </w:rPr>
          <w:fldChar w:fldCharType="begin"/>
        </w:r>
        <w:r>
          <w:rPr>
            <w:noProof/>
            <w:webHidden/>
          </w:rPr>
          <w:instrText xml:space="preserve"> PAGEREF _Toc242255219 \h </w:instrText>
        </w:r>
        <w:r>
          <w:rPr>
            <w:noProof/>
            <w:webHidden/>
          </w:rPr>
        </w:r>
        <w:r>
          <w:rPr>
            <w:noProof/>
            <w:webHidden/>
          </w:rPr>
          <w:fldChar w:fldCharType="separate"/>
        </w:r>
        <w:r w:rsidR="00DD6800">
          <w:rPr>
            <w:noProof/>
            <w:webHidden/>
          </w:rPr>
          <w:t>87</w:t>
        </w:r>
        <w:r>
          <w:rPr>
            <w:noProof/>
            <w:webHidden/>
          </w:rPr>
          <w:fldChar w:fldCharType="end"/>
        </w:r>
      </w:hyperlink>
    </w:p>
    <w:p w14:paraId="2DD64462" w14:textId="12253691" w:rsidR="00034D28" w:rsidRDefault="00034D28">
      <w:pPr>
        <w:pStyle w:val="31"/>
        <w:rPr>
          <w:rFonts w:asciiTheme="minorHAnsi" w:eastAsiaTheme="minorEastAsia" w:hAnsiTheme="minorHAnsi" w:cstheme="minorBidi"/>
          <w:sz w:val="22"/>
          <w:szCs w:val="22"/>
        </w:rPr>
      </w:pPr>
      <w:hyperlink w:anchor="_Toc242255220" w:history="1">
        <w:r w:rsidRPr="008D3DF2">
          <w:rPr>
            <w:rStyle w:val="a3"/>
          </w:rPr>
          <w:t>Постепенное снижение ключевой ставки замедлило приток средств на депозиты в три раза по сравнению с его пиковыми значениями. Но рынок недвижимости, который ждал денег вкладчиков после падения доходности сберегательных счетов, их не получил. Сумм на большинстве депозитов недостаточно для покупки квартиры или коммерческого помещения без привлечения кредита, а клиенты с капиталом более 10 миллионов рублей могут выбрать более доходные, чем недвижимость, фонды денежного рынка и облигации. Кроме того, вклады остаются практически безальтернативным инструментом по сочетанию доходности и уровня риска до тех пор, пока ставки по ним двузначные.</w:t>
        </w:r>
        <w:r>
          <w:rPr>
            <w:webHidden/>
          </w:rPr>
          <w:tab/>
        </w:r>
        <w:r>
          <w:rPr>
            <w:webHidden/>
          </w:rPr>
          <w:fldChar w:fldCharType="begin"/>
        </w:r>
        <w:r>
          <w:rPr>
            <w:webHidden/>
          </w:rPr>
          <w:instrText xml:space="preserve"> PAGEREF _Toc242255220 \h </w:instrText>
        </w:r>
        <w:r>
          <w:rPr>
            <w:webHidden/>
          </w:rPr>
        </w:r>
        <w:r>
          <w:rPr>
            <w:webHidden/>
          </w:rPr>
          <w:fldChar w:fldCharType="separate"/>
        </w:r>
        <w:r w:rsidR="00DD6800">
          <w:rPr>
            <w:webHidden/>
          </w:rPr>
          <w:t>87</w:t>
        </w:r>
        <w:r>
          <w:rPr>
            <w:webHidden/>
          </w:rPr>
          <w:fldChar w:fldCharType="end"/>
        </w:r>
      </w:hyperlink>
    </w:p>
    <w:p w14:paraId="100A1FFF" w14:textId="17766964"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21" w:history="1">
        <w:r w:rsidRPr="008D3DF2">
          <w:rPr>
            <w:rStyle w:val="a3"/>
            <w:noProof/>
          </w:rPr>
          <w:t xml:space="preserve">Bankiros.ru, 06.10.2026, </w:t>
        </w:r>
        <w:r w:rsidRPr="008D3DF2">
          <w:rPr>
            <w:rStyle w:val="a3"/>
            <w:rFonts w:eastAsia="Verdana"/>
            <w:noProof/>
          </w:rPr>
          <w:t>Ставки по вкладам пойдут вниз в 2027 году? Почему сейчас важен каждый процент</w:t>
        </w:r>
        <w:r>
          <w:rPr>
            <w:noProof/>
            <w:webHidden/>
          </w:rPr>
          <w:tab/>
        </w:r>
        <w:r>
          <w:rPr>
            <w:noProof/>
            <w:webHidden/>
          </w:rPr>
          <w:fldChar w:fldCharType="begin"/>
        </w:r>
        <w:r>
          <w:rPr>
            <w:noProof/>
            <w:webHidden/>
          </w:rPr>
          <w:instrText xml:space="preserve"> PAGEREF _Toc242255221 \h </w:instrText>
        </w:r>
        <w:r>
          <w:rPr>
            <w:noProof/>
            <w:webHidden/>
          </w:rPr>
        </w:r>
        <w:r>
          <w:rPr>
            <w:noProof/>
            <w:webHidden/>
          </w:rPr>
          <w:fldChar w:fldCharType="separate"/>
        </w:r>
        <w:r w:rsidR="00DD6800">
          <w:rPr>
            <w:noProof/>
            <w:webHidden/>
          </w:rPr>
          <w:t>90</w:t>
        </w:r>
        <w:r>
          <w:rPr>
            <w:noProof/>
            <w:webHidden/>
          </w:rPr>
          <w:fldChar w:fldCharType="end"/>
        </w:r>
      </w:hyperlink>
    </w:p>
    <w:p w14:paraId="6F7A3C8C" w14:textId="40BCDCF9" w:rsidR="00034D28" w:rsidRDefault="00034D28">
      <w:pPr>
        <w:pStyle w:val="31"/>
        <w:rPr>
          <w:rFonts w:asciiTheme="minorHAnsi" w:eastAsiaTheme="minorEastAsia" w:hAnsiTheme="minorHAnsi" w:cstheme="minorBidi"/>
          <w:sz w:val="22"/>
          <w:szCs w:val="22"/>
        </w:rPr>
      </w:pPr>
      <w:hyperlink w:anchor="_Toc242255222" w:history="1">
        <w:r w:rsidRPr="008D3DF2">
          <w:rPr>
            <w:rStyle w:val="a3"/>
          </w:rPr>
          <w:t>Ставки по вкладам могут заметно снизиться к 2027 году: Банк России прогнозирует среднюю ключевую ставку на уровне 10,5-12,5% в 2027 году против нынешних 14%. При этом максимальная средняя ставка по вкладам в крупнейших банках в сентябре была около 13%. Эксперты объяснили Bankiros.ru, стоит ли фиксировать высокую ставку сейчас и почему долгий вклад может оказаться не таким выгодным, как кажется.</w:t>
        </w:r>
        <w:r>
          <w:rPr>
            <w:webHidden/>
          </w:rPr>
          <w:tab/>
        </w:r>
        <w:r>
          <w:rPr>
            <w:webHidden/>
          </w:rPr>
          <w:fldChar w:fldCharType="begin"/>
        </w:r>
        <w:r>
          <w:rPr>
            <w:webHidden/>
          </w:rPr>
          <w:instrText xml:space="preserve"> PAGEREF _Toc242255222 \h </w:instrText>
        </w:r>
        <w:r>
          <w:rPr>
            <w:webHidden/>
          </w:rPr>
        </w:r>
        <w:r>
          <w:rPr>
            <w:webHidden/>
          </w:rPr>
          <w:fldChar w:fldCharType="separate"/>
        </w:r>
        <w:r w:rsidR="00DD6800">
          <w:rPr>
            <w:webHidden/>
          </w:rPr>
          <w:t>90</w:t>
        </w:r>
        <w:r>
          <w:rPr>
            <w:webHidden/>
          </w:rPr>
          <w:fldChar w:fldCharType="end"/>
        </w:r>
      </w:hyperlink>
    </w:p>
    <w:p w14:paraId="3F71A891" w14:textId="52065887"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23" w:history="1">
        <w:r w:rsidRPr="008D3DF2">
          <w:rPr>
            <w:rStyle w:val="a3"/>
            <w:noProof/>
          </w:rPr>
          <w:t>Bankiros.ru, 06.10.2026, Ассоциация менеджеров представила XXVII рейтинг «ТОП-1000 российских менеджеров»</w:t>
        </w:r>
        <w:r>
          <w:rPr>
            <w:noProof/>
            <w:webHidden/>
          </w:rPr>
          <w:tab/>
        </w:r>
        <w:r>
          <w:rPr>
            <w:noProof/>
            <w:webHidden/>
          </w:rPr>
          <w:fldChar w:fldCharType="begin"/>
        </w:r>
        <w:r>
          <w:rPr>
            <w:noProof/>
            <w:webHidden/>
          </w:rPr>
          <w:instrText xml:space="preserve"> PAGEREF _Toc242255223 \h </w:instrText>
        </w:r>
        <w:r>
          <w:rPr>
            <w:noProof/>
            <w:webHidden/>
          </w:rPr>
        </w:r>
        <w:r>
          <w:rPr>
            <w:noProof/>
            <w:webHidden/>
          </w:rPr>
          <w:fldChar w:fldCharType="separate"/>
        </w:r>
        <w:r w:rsidR="00DD6800">
          <w:rPr>
            <w:noProof/>
            <w:webHidden/>
          </w:rPr>
          <w:t>93</w:t>
        </w:r>
        <w:r>
          <w:rPr>
            <w:noProof/>
            <w:webHidden/>
          </w:rPr>
          <w:fldChar w:fldCharType="end"/>
        </w:r>
      </w:hyperlink>
    </w:p>
    <w:p w14:paraId="065C9720" w14:textId="1CB0D0B1" w:rsidR="00034D28" w:rsidRDefault="00034D28">
      <w:pPr>
        <w:pStyle w:val="31"/>
        <w:rPr>
          <w:rFonts w:asciiTheme="minorHAnsi" w:eastAsiaTheme="minorEastAsia" w:hAnsiTheme="minorHAnsi" w:cstheme="minorBidi"/>
          <w:sz w:val="22"/>
          <w:szCs w:val="22"/>
        </w:rPr>
      </w:pPr>
      <w:hyperlink w:anchor="_Toc242255224" w:history="1">
        <w:r w:rsidRPr="008D3DF2">
          <w:rPr>
            <w:rStyle w:val="a3"/>
          </w:rPr>
          <w:t>17 сентября 2026 года на площадке ММПЦ «Россия сегодня» состоялась пресс-конференция, приуроченная к публикации XXVII рейтинга «ТОП-1000 российских менеджеров».</w:t>
        </w:r>
        <w:r>
          <w:rPr>
            <w:webHidden/>
          </w:rPr>
          <w:tab/>
        </w:r>
        <w:r>
          <w:rPr>
            <w:webHidden/>
          </w:rPr>
          <w:fldChar w:fldCharType="begin"/>
        </w:r>
        <w:r>
          <w:rPr>
            <w:webHidden/>
          </w:rPr>
          <w:instrText xml:space="preserve"> PAGEREF _Toc242255224 \h </w:instrText>
        </w:r>
        <w:r>
          <w:rPr>
            <w:webHidden/>
          </w:rPr>
        </w:r>
        <w:r>
          <w:rPr>
            <w:webHidden/>
          </w:rPr>
          <w:fldChar w:fldCharType="separate"/>
        </w:r>
        <w:r w:rsidR="00DD6800">
          <w:rPr>
            <w:webHidden/>
          </w:rPr>
          <w:t>93</w:t>
        </w:r>
        <w:r>
          <w:rPr>
            <w:webHidden/>
          </w:rPr>
          <w:fldChar w:fldCharType="end"/>
        </w:r>
      </w:hyperlink>
    </w:p>
    <w:p w14:paraId="291E4EF0" w14:textId="0BAB2450"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25" w:history="1">
        <w:r w:rsidRPr="008D3DF2">
          <w:rPr>
            <w:rStyle w:val="a3"/>
            <w:noProof/>
          </w:rPr>
          <w:t>Ridus.Ru, 06.10.2026, Эксперт Лоикова рассказала о проблемах трудоустройства в России</w:t>
        </w:r>
        <w:r>
          <w:rPr>
            <w:noProof/>
            <w:webHidden/>
          </w:rPr>
          <w:tab/>
        </w:r>
        <w:r>
          <w:rPr>
            <w:noProof/>
            <w:webHidden/>
          </w:rPr>
          <w:fldChar w:fldCharType="begin"/>
        </w:r>
        <w:r>
          <w:rPr>
            <w:noProof/>
            <w:webHidden/>
          </w:rPr>
          <w:instrText xml:space="preserve"> PAGEREF _Toc242255225 \h </w:instrText>
        </w:r>
        <w:r>
          <w:rPr>
            <w:noProof/>
            <w:webHidden/>
          </w:rPr>
        </w:r>
        <w:r>
          <w:rPr>
            <w:noProof/>
            <w:webHidden/>
          </w:rPr>
          <w:fldChar w:fldCharType="separate"/>
        </w:r>
        <w:r w:rsidR="00DD6800">
          <w:rPr>
            <w:noProof/>
            <w:webHidden/>
          </w:rPr>
          <w:t>96</w:t>
        </w:r>
        <w:r>
          <w:rPr>
            <w:noProof/>
            <w:webHidden/>
          </w:rPr>
          <w:fldChar w:fldCharType="end"/>
        </w:r>
      </w:hyperlink>
    </w:p>
    <w:p w14:paraId="0AC71C64" w14:textId="7CDEEBC8" w:rsidR="00034D28" w:rsidRDefault="00034D28">
      <w:pPr>
        <w:pStyle w:val="31"/>
        <w:rPr>
          <w:rFonts w:asciiTheme="minorHAnsi" w:eastAsiaTheme="minorEastAsia" w:hAnsiTheme="minorHAnsi" w:cstheme="minorBidi"/>
          <w:sz w:val="22"/>
          <w:szCs w:val="22"/>
        </w:rPr>
      </w:pPr>
      <w:hyperlink w:anchor="_Toc242255226" w:history="1">
        <w:r w:rsidRPr="008D3DF2">
          <w:rPr>
            <w:rStyle w:val="a3"/>
          </w:rPr>
          <w:t>В России низкий уровень безработицы не обязательно означает быстрое трудоустройство, как отметила независимый эксперт в области кадров Зулия Лоикова. Она указала, что в таких сферах, как маркетинг, реклама и связи с общественностью спрос значительно уступает предложению, в то время как индустрия, строительство, логистика и розничная торговля испытывают дефицит сотрудников, особенно рабочих.</w:t>
        </w:r>
        <w:r>
          <w:rPr>
            <w:webHidden/>
          </w:rPr>
          <w:tab/>
        </w:r>
        <w:r>
          <w:rPr>
            <w:webHidden/>
          </w:rPr>
          <w:fldChar w:fldCharType="begin"/>
        </w:r>
        <w:r>
          <w:rPr>
            <w:webHidden/>
          </w:rPr>
          <w:instrText xml:space="preserve"> PAGEREF _Toc242255226 \h </w:instrText>
        </w:r>
        <w:r>
          <w:rPr>
            <w:webHidden/>
          </w:rPr>
        </w:r>
        <w:r>
          <w:rPr>
            <w:webHidden/>
          </w:rPr>
          <w:fldChar w:fldCharType="separate"/>
        </w:r>
        <w:r w:rsidR="00DD6800">
          <w:rPr>
            <w:webHidden/>
          </w:rPr>
          <w:t>96</w:t>
        </w:r>
        <w:r>
          <w:rPr>
            <w:webHidden/>
          </w:rPr>
          <w:fldChar w:fldCharType="end"/>
        </w:r>
      </w:hyperlink>
    </w:p>
    <w:p w14:paraId="1398DB95" w14:textId="50024EF1"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27" w:history="1">
        <w:r w:rsidRPr="008D3DF2">
          <w:rPr>
            <w:rStyle w:val="a3"/>
            <w:noProof/>
          </w:rPr>
          <w:t>Институт экономики роста им. Столыпина, 06.10.2026, Антон Свириденко: «Текущий проект бюджета представляется временным решением»</w:t>
        </w:r>
        <w:r>
          <w:rPr>
            <w:noProof/>
            <w:webHidden/>
          </w:rPr>
          <w:tab/>
        </w:r>
        <w:r>
          <w:rPr>
            <w:noProof/>
            <w:webHidden/>
          </w:rPr>
          <w:fldChar w:fldCharType="begin"/>
        </w:r>
        <w:r>
          <w:rPr>
            <w:noProof/>
            <w:webHidden/>
          </w:rPr>
          <w:instrText xml:space="preserve"> PAGEREF _Toc242255227 \h </w:instrText>
        </w:r>
        <w:r>
          <w:rPr>
            <w:noProof/>
            <w:webHidden/>
          </w:rPr>
        </w:r>
        <w:r>
          <w:rPr>
            <w:noProof/>
            <w:webHidden/>
          </w:rPr>
          <w:fldChar w:fldCharType="separate"/>
        </w:r>
        <w:r w:rsidR="00DD6800">
          <w:rPr>
            <w:noProof/>
            <w:webHidden/>
          </w:rPr>
          <w:t>97</w:t>
        </w:r>
        <w:r>
          <w:rPr>
            <w:noProof/>
            <w:webHidden/>
          </w:rPr>
          <w:fldChar w:fldCharType="end"/>
        </w:r>
      </w:hyperlink>
    </w:p>
    <w:p w14:paraId="6A2C9FE5" w14:textId="78A9DED9" w:rsidR="00034D28" w:rsidRDefault="00034D28">
      <w:pPr>
        <w:pStyle w:val="31"/>
        <w:rPr>
          <w:rFonts w:asciiTheme="minorHAnsi" w:eastAsiaTheme="minorEastAsia" w:hAnsiTheme="minorHAnsi" w:cstheme="minorBidi"/>
          <w:sz w:val="22"/>
          <w:szCs w:val="22"/>
        </w:rPr>
      </w:pPr>
      <w:hyperlink w:anchor="_Toc242255228" w:history="1">
        <w:r w:rsidRPr="008D3DF2">
          <w:rPr>
            <w:rStyle w:val="a3"/>
          </w:rPr>
          <w:t>Встреча неожиданно (а может, и ожидаемо) переросла в большой разговор об общих контурах экономической политики. Участники были настроены концептуально посмотреть на среднесрочный срок и увидеть (или не увидеть) там новый инвестиционный цикл. Цикл, который поможет нарастить производительность, расширить базу экономики и создать основу для финансирования социальных расходов и расходов на безопасность на длительный период.</w:t>
        </w:r>
        <w:r>
          <w:rPr>
            <w:webHidden/>
          </w:rPr>
          <w:tab/>
        </w:r>
        <w:r>
          <w:rPr>
            <w:webHidden/>
          </w:rPr>
          <w:fldChar w:fldCharType="begin"/>
        </w:r>
        <w:r>
          <w:rPr>
            <w:webHidden/>
          </w:rPr>
          <w:instrText xml:space="preserve"> PAGEREF _Toc242255228 \h </w:instrText>
        </w:r>
        <w:r>
          <w:rPr>
            <w:webHidden/>
          </w:rPr>
        </w:r>
        <w:r>
          <w:rPr>
            <w:webHidden/>
          </w:rPr>
          <w:fldChar w:fldCharType="separate"/>
        </w:r>
        <w:r w:rsidR="00DD6800">
          <w:rPr>
            <w:webHidden/>
          </w:rPr>
          <w:t>97</w:t>
        </w:r>
        <w:r>
          <w:rPr>
            <w:webHidden/>
          </w:rPr>
          <w:fldChar w:fldCharType="end"/>
        </w:r>
      </w:hyperlink>
    </w:p>
    <w:p w14:paraId="4CFEF9F2" w14:textId="05DF9B55"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229" w:history="1">
        <w:r w:rsidRPr="008D3DF2">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_Toc242255229 \h </w:instrText>
        </w:r>
        <w:r>
          <w:rPr>
            <w:noProof/>
            <w:webHidden/>
          </w:rPr>
        </w:r>
        <w:r>
          <w:rPr>
            <w:noProof/>
            <w:webHidden/>
          </w:rPr>
          <w:fldChar w:fldCharType="separate"/>
        </w:r>
        <w:r w:rsidR="00DD6800">
          <w:rPr>
            <w:noProof/>
            <w:webHidden/>
          </w:rPr>
          <w:t>100</w:t>
        </w:r>
        <w:r>
          <w:rPr>
            <w:noProof/>
            <w:webHidden/>
          </w:rPr>
          <w:fldChar w:fldCharType="end"/>
        </w:r>
      </w:hyperlink>
    </w:p>
    <w:p w14:paraId="6CC78603" w14:textId="101A81B1"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230" w:history="1">
        <w:r w:rsidRPr="008D3DF2">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_Toc242255230 \h </w:instrText>
        </w:r>
        <w:r>
          <w:rPr>
            <w:noProof/>
            <w:webHidden/>
          </w:rPr>
        </w:r>
        <w:r>
          <w:rPr>
            <w:noProof/>
            <w:webHidden/>
          </w:rPr>
          <w:fldChar w:fldCharType="separate"/>
        </w:r>
        <w:r w:rsidR="00DD6800">
          <w:rPr>
            <w:noProof/>
            <w:webHidden/>
          </w:rPr>
          <w:t>100</w:t>
        </w:r>
        <w:r>
          <w:rPr>
            <w:noProof/>
            <w:webHidden/>
          </w:rPr>
          <w:fldChar w:fldCharType="end"/>
        </w:r>
      </w:hyperlink>
    </w:p>
    <w:p w14:paraId="3D6D1DC5" w14:textId="416DD0A3"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31" w:history="1">
        <w:r w:rsidRPr="008D3DF2">
          <w:rPr>
            <w:rStyle w:val="a3"/>
            <w:noProof/>
          </w:rPr>
          <w:t>Белновости, 06.10.2026, Какие трудовые гарантии для работников предпенсионного и пенсионного возраста предусмотрены в Беларуси</w:t>
        </w:r>
        <w:r>
          <w:rPr>
            <w:noProof/>
            <w:webHidden/>
          </w:rPr>
          <w:tab/>
        </w:r>
        <w:r>
          <w:rPr>
            <w:noProof/>
            <w:webHidden/>
          </w:rPr>
          <w:fldChar w:fldCharType="begin"/>
        </w:r>
        <w:r>
          <w:rPr>
            <w:noProof/>
            <w:webHidden/>
          </w:rPr>
          <w:instrText xml:space="preserve"> PAGEREF _Toc242255231 \h </w:instrText>
        </w:r>
        <w:r>
          <w:rPr>
            <w:noProof/>
            <w:webHidden/>
          </w:rPr>
        </w:r>
        <w:r>
          <w:rPr>
            <w:noProof/>
            <w:webHidden/>
          </w:rPr>
          <w:fldChar w:fldCharType="separate"/>
        </w:r>
        <w:r w:rsidR="00DD6800">
          <w:rPr>
            <w:noProof/>
            <w:webHidden/>
          </w:rPr>
          <w:t>100</w:t>
        </w:r>
        <w:r>
          <w:rPr>
            <w:noProof/>
            <w:webHidden/>
          </w:rPr>
          <w:fldChar w:fldCharType="end"/>
        </w:r>
      </w:hyperlink>
    </w:p>
    <w:p w14:paraId="1E1BF200" w14:textId="1F9620A9" w:rsidR="00034D28" w:rsidRDefault="00034D28">
      <w:pPr>
        <w:pStyle w:val="31"/>
        <w:rPr>
          <w:rFonts w:asciiTheme="minorHAnsi" w:eastAsiaTheme="minorEastAsia" w:hAnsiTheme="minorHAnsi" w:cstheme="minorBidi"/>
          <w:sz w:val="22"/>
          <w:szCs w:val="22"/>
        </w:rPr>
      </w:pPr>
      <w:hyperlink w:anchor="_Toc242255232" w:history="1">
        <w:r w:rsidRPr="008D3DF2">
          <w:rPr>
            <w:rStyle w:val="a3"/>
          </w:rPr>
          <w:t>5 октября в Минске Министерство труда и социальной защиты разъяснило, какие гарантии предусмотрены для работников предпенсионного и пенсионного возраста. Ведомство подчеркнуло, что возраст не влияет на размер зарплаты, продолжительность отпуска и другие трудовые права, а увольнение или отказ в приёме на работу только из-за возраста не допускаются.</w:t>
        </w:r>
        <w:r>
          <w:rPr>
            <w:webHidden/>
          </w:rPr>
          <w:tab/>
        </w:r>
        <w:r>
          <w:rPr>
            <w:webHidden/>
          </w:rPr>
          <w:fldChar w:fldCharType="begin"/>
        </w:r>
        <w:r>
          <w:rPr>
            <w:webHidden/>
          </w:rPr>
          <w:instrText xml:space="preserve"> PAGEREF _Toc242255232 \h </w:instrText>
        </w:r>
        <w:r>
          <w:rPr>
            <w:webHidden/>
          </w:rPr>
        </w:r>
        <w:r>
          <w:rPr>
            <w:webHidden/>
          </w:rPr>
          <w:fldChar w:fldCharType="separate"/>
        </w:r>
        <w:r w:rsidR="00DD6800">
          <w:rPr>
            <w:webHidden/>
          </w:rPr>
          <w:t>100</w:t>
        </w:r>
        <w:r>
          <w:rPr>
            <w:webHidden/>
          </w:rPr>
          <w:fldChar w:fldCharType="end"/>
        </w:r>
      </w:hyperlink>
    </w:p>
    <w:p w14:paraId="311F9EE7" w14:textId="214A34B3"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33" w:history="1">
        <w:r w:rsidRPr="008D3DF2">
          <w:rPr>
            <w:rStyle w:val="a3"/>
            <w:noProof/>
          </w:rPr>
          <w:t>Zakon.kz, 06.10.2026, Договор пенсионного аннуитета: что изменилось и для кого</w:t>
        </w:r>
        <w:r>
          <w:rPr>
            <w:noProof/>
            <w:webHidden/>
          </w:rPr>
          <w:tab/>
        </w:r>
        <w:r>
          <w:rPr>
            <w:noProof/>
            <w:webHidden/>
          </w:rPr>
          <w:fldChar w:fldCharType="begin"/>
        </w:r>
        <w:r>
          <w:rPr>
            <w:noProof/>
            <w:webHidden/>
          </w:rPr>
          <w:instrText xml:space="preserve"> PAGEREF _Toc242255233 \h </w:instrText>
        </w:r>
        <w:r>
          <w:rPr>
            <w:noProof/>
            <w:webHidden/>
          </w:rPr>
        </w:r>
        <w:r>
          <w:rPr>
            <w:noProof/>
            <w:webHidden/>
          </w:rPr>
          <w:fldChar w:fldCharType="separate"/>
        </w:r>
        <w:r w:rsidR="00DD6800">
          <w:rPr>
            <w:noProof/>
            <w:webHidden/>
          </w:rPr>
          <w:t>101</w:t>
        </w:r>
        <w:r>
          <w:rPr>
            <w:noProof/>
            <w:webHidden/>
          </w:rPr>
          <w:fldChar w:fldCharType="end"/>
        </w:r>
      </w:hyperlink>
    </w:p>
    <w:p w14:paraId="251FC089" w14:textId="1233F86E" w:rsidR="00034D28" w:rsidRDefault="00034D28">
      <w:pPr>
        <w:pStyle w:val="31"/>
        <w:rPr>
          <w:rFonts w:asciiTheme="minorHAnsi" w:eastAsiaTheme="minorEastAsia" w:hAnsiTheme="minorHAnsi" w:cstheme="minorBidi"/>
          <w:sz w:val="22"/>
          <w:szCs w:val="22"/>
        </w:rPr>
      </w:pPr>
      <w:hyperlink w:anchor="_Toc242255234" w:history="1">
        <w:r w:rsidRPr="008D3DF2">
          <w:rPr>
            <w:rStyle w:val="a3"/>
          </w:rPr>
          <w:t>Постановлением Агентства по регулированию и развитию финансового рынка от 28 сентября внесены изменения в типовой договор пенсионного аннуитета, установлении Методики расчета страховой премии и страховой выплаты из страховой организации по договору пенсионного аннуитета, сообщает Zakon.kz.</w:t>
        </w:r>
        <w:r>
          <w:rPr>
            <w:webHidden/>
          </w:rPr>
          <w:tab/>
        </w:r>
        <w:r>
          <w:rPr>
            <w:webHidden/>
          </w:rPr>
          <w:fldChar w:fldCharType="begin"/>
        </w:r>
        <w:r>
          <w:rPr>
            <w:webHidden/>
          </w:rPr>
          <w:instrText xml:space="preserve"> PAGEREF _Toc242255234 \h </w:instrText>
        </w:r>
        <w:r>
          <w:rPr>
            <w:webHidden/>
          </w:rPr>
        </w:r>
        <w:r>
          <w:rPr>
            <w:webHidden/>
          </w:rPr>
          <w:fldChar w:fldCharType="separate"/>
        </w:r>
        <w:r w:rsidR="00DD6800">
          <w:rPr>
            <w:webHidden/>
          </w:rPr>
          <w:t>101</w:t>
        </w:r>
        <w:r>
          <w:rPr>
            <w:webHidden/>
          </w:rPr>
          <w:fldChar w:fldCharType="end"/>
        </w:r>
      </w:hyperlink>
    </w:p>
    <w:p w14:paraId="4E2A1F96" w14:textId="7ABFA38C"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35" w:history="1">
        <w:r w:rsidRPr="008D3DF2">
          <w:rPr>
            <w:rStyle w:val="a3"/>
            <w:noProof/>
          </w:rPr>
          <w:t>Enbekshiqazaq.kz, 06.10.2026, Объем пенсионных накоплений казахстанцев на 01.09.2026 г. превысил 28,47 трлн теңге</w:t>
        </w:r>
        <w:r>
          <w:rPr>
            <w:noProof/>
            <w:webHidden/>
          </w:rPr>
          <w:tab/>
        </w:r>
        <w:r>
          <w:rPr>
            <w:noProof/>
            <w:webHidden/>
          </w:rPr>
          <w:fldChar w:fldCharType="begin"/>
        </w:r>
        <w:r>
          <w:rPr>
            <w:noProof/>
            <w:webHidden/>
          </w:rPr>
          <w:instrText xml:space="preserve"> PAGEREF _Toc242255235 \h </w:instrText>
        </w:r>
        <w:r>
          <w:rPr>
            <w:noProof/>
            <w:webHidden/>
          </w:rPr>
        </w:r>
        <w:r>
          <w:rPr>
            <w:noProof/>
            <w:webHidden/>
          </w:rPr>
          <w:fldChar w:fldCharType="separate"/>
        </w:r>
        <w:r w:rsidR="00DD6800">
          <w:rPr>
            <w:noProof/>
            <w:webHidden/>
          </w:rPr>
          <w:t>103</w:t>
        </w:r>
        <w:r>
          <w:rPr>
            <w:noProof/>
            <w:webHidden/>
          </w:rPr>
          <w:fldChar w:fldCharType="end"/>
        </w:r>
      </w:hyperlink>
    </w:p>
    <w:p w14:paraId="410A92D6" w14:textId="778083B3" w:rsidR="00034D28" w:rsidRDefault="00034D28">
      <w:pPr>
        <w:pStyle w:val="31"/>
        <w:rPr>
          <w:rFonts w:asciiTheme="minorHAnsi" w:eastAsiaTheme="minorEastAsia" w:hAnsiTheme="minorHAnsi" w:cstheme="minorBidi"/>
          <w:sz w:val="22"/>
          <w:szCs w:val="22"/>
        </w:rPr>
      </w:pPr>
      <w:hyperlink w:anchor="_Toc242255236" w:history="1">
        <w:r w:rsidRPr="008D3DF2">
          <w:rPr>
            <w:rStyle w:val="a3"/>
          </w:rPr>
          <w:t>Объем пенсионных накоплений казахстанцев на 01.09.2026 г. превысил 28,47 трлн теңге, показав рост за 12 месяцев на 3,36 трлн теңге (или на 13,4%).</w:t>
        </w:r>
        <w:r>
          <w:rPr>
            <w:webHidden/>
          </w:rPr>
          <w:tab/>
        </w:r>
        <w:r>
          <w:rPr>
            <w:webHidden/>
          </w:rPr>
          <w:fldChar w:fldCharType="begin"/>
        </w:r>
        <w:r>
          <w:rPr>
            <w:webHidden/>
          </w:rPr>
          <w:instrText xml:space="preserve"> PAGEREF _Toc242255236 \h </w:instrText>
        </w:r>
        <w:r>
          <w:rPr>
            <w:webHidden/>
          </w:rPr>
        </w:r>
        <w:r>
          <w:rPr>
            <w:webHidden/>
          </w:rPr>
          <w:fldChar w:fldCharType="separate"/>
        </w:r>
        <w:r w:rsidR="00DD6800">
          <w:rPr>
            <w:webHidden/>
          </w:rPr>
          <w:t>103</w:t>
        </w:r>
        <w:r>
          <w:rPr>
            <w:webHidden/>
          </w:rPr>
          <w:fldChar w:fldCharType="end"/>
        </w:r>
      </w:hyperlink>
    </w:p>
    <w:p w14:paraId="4DAFF14F" w14:textId="50C86A6C"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37" w:history="1">
        <w:r w:rsidRPr="008D3DF2">
          <w:rPr>
            <w:rStyle w:val="a3"/>
            <w:noProof/>
          </w:rPr>
          <w:t>NUR.kz, 06.10.2026, Почему нельзя пенсионные накопления казахстанцев положить на депозиты</w:t>
        </w:r>
        <w:r>
          <w:rPr>
            <w:noProof/>
            <w:webHidden/>
          </w:rPr>
          <w:tab/>
        </w:r>
        <w:r>
          <w:rPr>
            <w:noProof/>
            <w:webHidden/>
          </w:rPr>
          <w:fldChar w:fldCharType="begin"/>
        </w:r>
        <w:r>
          <w:rPr>
            <w:noProof/>
            <w:webHidden/>
          </w:rPr>
          <w:instrText xml:space="preserve"> PAGEREF _Toc242255237 \h </w:instrText>
        </w:r>
        <w:r>
          <w:rPr>
            <w:noProof/>
            <w:webHidden/>
          </w:rPr>
        </w:r>
        <w:r>
          <w:rPr>
            <w:noProof/>
            <w:webHidden/>
          </w:rPr>
          <w:fldChar w:fldCharType="separate"/>
        </w:r>
        <w:r w:rsidR="00DD6800">
          <w:rPr>
            <w:noProof/>
            <w:webHidden/>
          </w:rPr>
          <w:t>104</w:t>
        </w:r>
        <w:r>
          <w:rPr>
            <w:noProof/>
            <w:webHidden/>
          </w:rPr>
          <w:fldChar w:fldCharType="end"/>
        </w:r>
      </w:hyperlink>
    </w:p>
    <w:p w14:paraId="71C94E2B" w14:textId="3EF0B9AB" w:rsidR="00034D28" w:rsidRDefault="00034D28">
      <w:pPr>
        <w:pStyle w:val="31"/>
        <w:rPr>
          <w:rFonts w:asciiTheme="minorHAnsi" w:eastAsiaTheme="minorEastAsia" w:hAnsiTheme="minorHAnsi" w:cstheme="minorBidi"/>
          <w:sz w:val="22"/>
          <w:szCs w:val="22"/>
        </w:rPr>
      </w:pPr>
      <w:hyperlink w:anchor="_Toc242255238" w:history="1">
        <w:r w:rsidRPr="008D3DF2">
          <w:rPr>
            <w:rStyle w:val="a3"/>
          </w:rPr>
          <w:t>Пенсионные накопления граждан – сверхдолгие деньги, которые инвестируются 20-40 лет без остановок. У депозитов другой механизм, который не подходит для такой цели. Подробности читайте на NUR.KZ.</w:t>
        </w:r>
        <w:r>
          <w:rPr>
            <w:webHidden/>
          </w:rPr>
          <w:tab/>
        </w:r>
        <w:r>
          <w:rPr>
            <w:webHidden/>
          </w:rPr>
          <w:fldChar w:fldCharType="begin"/>
        </w:r>
        <w:r>
          <w:rPr>
            <w:webHidden/>
          </w:rPr>
          <w:instrText xml:space="preserve"> PAGEREF _Toc242255238 \h </w:instrText>
        </w:r>
        <w:r>
          <w:rPr>
            <w:webHidden/>
          </w:rPr>
        </w:r>
        <w:r>
          <w:rPr>
            <w:webHidden/>
          </w:rPr>
          <w:fldChar w:fldCharType="separate"/>
        </w:r>
        <w:r w:rsidR="00DD6800">
          <w:rPr>
            <w:webHidden/>
          </w:rPr>
          <w:t>104</w:t>
        </w:r>
        <w:r>
          <w:rPr>
            <w:webHidden/>
          </w:rPr>
          <w:fldChar w:fldCharType="end"/>
        </w:r>
      </w:hyperlink>
    </w:p>
    <w:p w14:paraId="52C8CC18" w14:textId="576D53E9"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39" w:history="1">
        <w:r w:rsidRPr="008D3DF2">
          <w:rPr>
            <w:rStyle w:val="a3"/>
            <w:noProof/>
          </w:rPr>
          <w:t>Upl.uz, 06.10.2026, Почему в Узбекистане выросло количество граждан с низкой пенсией?</w:t>
        </w:r>
        <w:r>
          <w:rPr>
            <w:noProof/>
            <w:webHidden/>
          </w:rPr>
          <w:tab/>
        </w:r>
        <w:r>
          <w:rPr>
            <w:noProof/>
            <w:webHidden/>
          </w:rPr>
          <w:fldChar w:fldCharType="begin"/>
        </w:r>
        <w:r>
          <w:rPr>
            <w:noProof/>
            <w:webHidden/>
          </w:rPr>
          <w:instrText xml:space="preserve"> PAGEREF _Toc242255239 \h </w:instrText>
        </w:r>
        <w:r>
          <w:rPr>
            <w:noProof/>
            <w:webHidden/>
          </w:rPr>
        </w:r>
        <w:r>
          <w:rPr>
            <w:noProof/>
            <w:webHidden/>
          </w:rPr>
          <w:fldChar w:fldCharType="separate"/>
        </w:r>
        <w:r w:rsidR="00DD6800">
          <w:rPr>
            <w:noProof/>
            <w:webHidden/>
          </w:rPr>
          <w:t>105</w:t>
        </w:r>
        <w:r>
          <w:rPr>
            <w:noProof/>
            <w:webHidden/>
          </w:rPr>
          <w:fldChar w:fldCharType="end"/>
        </w:r>
      </w:hyperlink>
    </w:p>
    <w:p w14:paraId="7C4A93F3" w14:textId="5CA5CF16" w:rsidR="00034D28" w:rsidRDefault="00034D28">
      <w:pPr>
        <w:pStyle w:val="31"/>
        <w:rPr>
          <w:rFonts w:asciiTheme="minorHAnsi" w:eastAsiaTheme="minorEastAsia" w:hAnsiTheme="minorHAnsi" w:cstheme="minorBidi"/>
          <w:sz w:val="22"/>
          <w:szCs w:val="22"/>
        </w:rPr>
      </w:pPr>
      <w:hyperlink w:anchor="_Toc242255240" w:history="1">
        <w:r w:rsidRPr="008D3DF2">
          <w:rPr>
            <w:rStyle w:val="a3"/>
          </w:rPr>
          <w:t>В пресс-службе Пенсионного фонда нашей страны разъяснили причины, влияющие на назначение размера пенсионных выплат.</w:t>
        </w:r>
        <w:r>
          <w:rPr>
            <w:webHidden/>
          </w:rPr>
          <w:tab/>
        </w:r>
        <w:r>
          <w:rPr>
            <w:webHidden/>
          </w:rPr>
          <w:fldChar w:fldCharType="begin"/>
        </w:r>
        <w:r>
          <w:rPr>
            <w:webHidden/>
          </w:rPr>
          <w:instrText xml:space="preserve"> PAGEREF _Toc242255240 \h </w:instrText>
        </w:r>
        <w:r>
          <w:rPr>
            <w:webHidden/>
          </w:rPr>
        </w:r>
        <w:r>
          <w:rPr>
            <w:webHidden/>
          </w:rPr>
          <w:fldChar w:fldCharType="separate"/>
        </w:r>
        <w:r w:rsidR="00DD6800">
          <w:rPr>
            <w:webHidden/>
          </w:rPr>
          <w:t>105</w:t>
        </w:r>
        <w:r>
          <w:rPr>
            <w:webHidden/>
          </w:rPr>
          <w:fldChar w:fldCharType="end"/>
        </w:r>
      </w:hyperlink>
    </w:p>
    <w:p w14:paraId="541ACC4F" w14:textId="6FA18881" w:rsidR="00034D28" w:rsidRDefault="00034D28">
      <w:pPr>
        <w:pStyle w:val="12"/>
        <w:tabs>
          <w:tab w:val="right" w:leader="dot" w:pos="9061"/>
        </w:tabs>
        <w:rPr>
          <w:rFonts w:asciiTheme="minorHAnsi" w:eastAsiaTheme="minorEastAsia" w:hAnsiTheme="minorHAnsi" w:cstheme="minorBidi"/>
          <w:b w:val="0"/>
          <w:noProof/>
          <w:sz w:val="22"/>
          <w:szCs w:val="22"/>
        </w:rPr>
      </w:pPr>
      <w:hyperlink w:anchor="_Toc242255241" w:history="1">
        <w:r w:rsidRPr="008D3DF2">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_Toc242255241 \h </w:instrText>
        </w:r>
        <w:r>
          <w:rPr>
            <w:noProof/>
            <w:webHidden/>
          </w:rPr>
        </w:r>
        <w:r>
          <w:rPr>
            <w:noProof/>
            <w:webHidden/>
          </w:rPr>
          <w:fldChar w:fldCharType="separate"/>
        </w:r>
        <w:r w:rsidR="00DD6800">
          <w:rPr>
            <w:noProof/>
            <w:webHidden/>
          </w:rPr>
          <w:t>106</w:t>
        </w:r>
        <w:r>
          <w:rPr>
            <w:noProof/>
            <w:webHidden/>
          </w:rPr>
          <w:fldChar w:fldCharType="end"/>
        </w:r>
      </w:hyperlink>
    </w:p>
    <w:p w14:paraId="231CD66E" w14:textId="1F2CC395" w:rsidR="00034D28" w:rsidRDefault="00034D28">
      <w:pPr>
        <w:pStyle w:val="21"/>
        <w:tabs>
          <w:tab w:val="right" w:leader="dot" w:pos="9061"/>
        </w:tabs>
        <w:rPr>
          <w:rFonts w:asciiTheme="minorHAnsi" w:eastAsiaTheme="minorEastAsia" w:hAnsiTheme="minorHAnsi" w:cstheme="minorBidi"/>
          <w:noProof/>
          <w:sz w:val="22"/>
          <w:szCs w:val="22"/>
        </w:rPr>
      </w:pPr>
      <w:hyperlink w:anchor="_Toc242255242" w:history="1">
        <w:r w:rsidRPr="008D3DF2">
          <w:rPr>
            <w:rStyle w:val="a3"/>
            <w:noProof/>
          </w:rPr>
          <w:t>Альтернативный ток, 06.10.2026, Пенсионный фонд Калифорнии наращивает кредитование зеленой энергетики</w:t>
        </w:r>
        <w:r>
          <w:rPr>
            <w:noProof/>
            <w:webHidden/>
          </w:rPr>
          <w:tab/>
        </w:r>
        <w:r>
          <w:rPr>
            <w:noProof/>
            <w:webHidden/>
          </w:rPr>
          <w:fldChar w:fldCharType="begin"/>
        </w:r>
        <w:r>
          <w:rPr>
            <w:noProof/>
            <w:webHidden/>
          </w:rPr>
          <w:instrText xml:space="preserve"> PAGEREF _Toc242255242 \h </w:instrText>
        </w:r>
        <w:r>
          <w:rPr>
            <w:noProof/>
            <w:webHidden/>
          </w:rPr>
        </w:r>
        <w:r>
          <w:rPr>
            <w:noProof/>
            <w:webHidden/>
          </w:rPr>
          <w:fldChar w:fldCharType="separate"/>
        </w:r>
        <w:r w:rsidR="00DD6800">
          <w:rPr>
            <w:noProof/>
            <w:webHidden/>
          </w:rPr>
          <w:t>106</w:t>
        </w:r>
        <w:r>
          <w:rPr>
            <w:noProof/>
            <w:webHidden/>
          </w:rPr>
          <w:fldChar w:fldCharType="end"/>
        </w:r>
      </w:hyperlink>
    </w:p>
    <w:p w14:paraId="245B0ABC" w14:textId="2D8ACBE7" w:rsidR="00034D28" w:rsidRDefault="00034D28">
      <w:pPr>
        <w:pStyle w:val="31"/>
        <w:rPr>
          <w:rFonts w:asciiTheme="minorHAnsi" w:eastAsiaTheme="minorEastAsia" w:hAnsiTheme="minorHAnsi" w:cstheme="minorBidi"/>
          <w:sz w:val="22"/>
          <w:szCs w:val="22"/>
        </w:rPr>
      </w:pPr>
      <w:hyperlink w:anchor="_Toc242255243" w:history="1">
        <w:r w:rsidRPr="008D3DF2">
          <w:rPr>
            <w:rStyle w:val="a3"/>
          </w:rPr>
          <w:t>Пенсионный фонд госслужащих Калифорнии (CalPERS), управляющий портфелем почти на 640 млрд долларов, увеличивает кредитование проектов в сфере энергоперехода. В фонде считают этот сектор недооцененным: доходность здесь нередко доходит до показателей рынка акций, тогда как риски остаются на уровне обычного долга.</w:t>
        </w:r>
        <w:r>
          <w:rPr>
            <w:webHidden/>
          </w:rPr>
          <w:tab/>
        </w:r>
        <w:r>
          <w:rPr>
            <w:webHidden/>
          </w:rPr>
          <w:fldChar w:fldCharType="begin"/>
        </w:r>
        <w:r>
          <w:rPr>
            <w:webHidden/>
          </w:rPr>
          <w:instrText xml:space="preserve"> PAGEREF _Toc242255243 \h </w:instrText>
        </w:r>
        <w:r>
          <w:rPr>
            <w:webHidden/>
          </w:rPr>
        </w:r>
        <w:r>
          <w:rPr>
            <w:webHidden/>
          </w:rPr>
          <w:fldChar w:fldCharType="separate"/>
        </w:r>
        <w:r w:rsidR="00DD6800">
          <w:rPr>
            <w:webHidden/>
          </w:rPr>
          <w:t>106</w:t>
        </w:r>
        <w:r>
          <w:rPr>
            <w:webHidden/>
          </w:rPr>
          <w:fldChar w:fldCharType="end"/>
        </w:r>
      </w:hyperlink>
    </w:p>
    <w:p w14:paraId="15E433F4" w14:textId="443F008B" w:rsidR="00A0290C" w:rsidRPr="005C2E89" w:rsidRDefault="0016758D" w:rsidP="00310633">
      <w:pPr>
        <w:rPr>
          <w:b/>
          <w:caps/>
          <w:sz w:val="32"/>
        </w:rPr>
      </w:pPr>
      <w:r w:rsidRPr="005C2E89">
        <w:rPr>
          <w:caps/>
          <w:sz w:val="28"/>
        </w:rPr>
        <w:fldChar w:fldCharType="end"/>
      </w:r>
    </w:p>
    <w:p w14:paraId="6EA9C6EB" w14:textId="77777777" w:rsidR="00D1642B" w:rsidRPr="005C2E89" w:rsidRDefault="00D1642B" w:rsidP="00D1642B">
      <w:pPr>
        <w:pStyle w:val="251"/>
      </w:pPr>
      <w:bookmarkStart w:id="16" w:name="_Toc396864664"/>
      <w:bookmarkStart w:id="17" w:name="_Toc99318652"/>
      <w:bookmarkStart w:id="18" w:name="_Toc246216291"/>
      <w:bookmarkStart w:id="19" w:name="_Toc246297418"/>
      <w:bookmarkStart w:id="20" w:name="_Toc242255108"/>
      <w:bookmarkEnd w:id="8"/>
      <w:bookmarkEnd w:id="9"/>
      <w:bookmarkEnd w:id="10"/>
      <w:bookmarkEnd w:id="11"/>
      <w:bookmarkEnd w:id="12"/>
      <w:bookmarkEnd w:id="13"/>
      <w:bookmarkEnd w:id="14"/>
      <w:bookmarkEnd w:id="15"/>
      <w:r w:rsidRPr="005C2E89">
        <w:lastRenderedPageBreak/>
        <w:t>НОВОСТИ ПЕНСИОННОЙ ОТРАСЛИ</w:t>
      </w:r>
      <w:bookmarkEnd w:id="16"/>
      <w:bookmarkEnd w:id="17"/>
      <w:bookmarkEnd w:id="20"/>
    </w:p>
    <w:p w14:paraId="024116D1" w14:textId="77777777" w:rsidR="00111D7C" w:rsidRPr="00F00A8A"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255109"/>
      <w:bookmarkEnd w:id="18"/>
      <w:bookmarkEnd w:id="19"/>
      <w:r w:rsidRPr="005C2E89">
        <w:t>Новости отрасли НПФ</w:t>
      </w:r>
      <w:bookmarkEnd w:id="21"/>
      <w:bookmarkEnd w:id="22"/>
      <w:bookmarkEnd w:id="23"/>
      <w:bookmarkEnd w:id="27"/>
    </w:p>
    <w:p w14:paraId="09FA4785" w14:textId="7AC3A3FC" w:rsidR="003257A1" w:rsidRPr="003257A1" w:rsidRDefault="003257A1" w:rsidP="003257A1">
      <w:pPr>
        <w:pStyle w:val="2"/>
      </w:pPr>
      <w:bookmarkStart w:id="28" w:name="_Toc242255110"/>
      <w:r w:rsidRPr="003257A1">
        <w:rPr>
          <w:lang w:val="en-US"/>
        </w:rPr>
        <w:t>INFOX</w:t>
      </w:r>
      <w:r w:rsidRPr="003257A1">
        <w:t>, 06.10.2026, Негосударственные пенсионные фонды в России в 2026 году: закон, договор и права вкладчика</w:t>
      </w:r>
      <w:bookmarkEnd w:id="28"/>
    </w:p>
    <w:p w14:paraId="61965CD5" w14:textId="77777777" w:rsidR="003257A1" w:rsidRPr="003257A1" w:rsidRDefault="003257A1" w:rsidP="003257A1">
      <w:pPr>
        <w:pStyle w:val="3"/>
      </w:pPr>
      <w:bookmarkStart w:id="29" w:name="_Toc242255111"/>
      <w:r w:rsidRPr="003257A1">
        <w:t>В 2026 году правила проверки правил негосударственных пенсионных фондов зависят от федерального законодательства, региона и обстоятельств заявителя. Ниже собраны практические условия для территории «Россия»: кому обращаться, какие документы подготовить, как проверить расчет, в какие сроки действовать и что делать при отказе. Перед подачей сверяйте сведения с действующим регламентом ведомства.</w:t>
      </w:r>
      <w:bookmarkEnd w:id="29"/>
    </w:p>
    <w:p w14:paraId="607434F6" w14:textId="77777777" w:rsidR="003257A1" w:rsidRPr="003257A1" w:rsidRDefault="003257A1" w:rsidP="003257A1">
      <w:r w:rsidRPr="003257A1">
        <w:t>Коротко: что важно знать в 2026 году</w:t>
      </w:r>
    </w:p>
    <w:p w14:paraId="6520BC8C" w14:textId="77777777" w:rsidR="003257A1" w:rsidRPr="003257A1" w:rsidRDefault="003257A1" w:rsidP="003257A1">
      <w:r w:rsidRPr="003257A1">
        <w:t>Сначала определите основание обращения и орган, который принимает решение. Одинаковое бытовое название может обозначать разные услуги: пособие, компенсацию, субсидию, налоговый вычет, трудовую гарантию или грант. Уточните цель, срок, территорию, состав семьи или организации и подтверждения результата. Не переносите сумму из старой статьи на 2026 год без проверки нормативного документа.</w:t>
      </w:r>
    </w:p>
    <w:p w14:paraId="33EE3860" w14:textId="77777777" w:rsidR="003257A1" w:rsidRPr="003257A1" w:rsidRDefault="003257A1" w:rsidP="003257A1">
      <w:r w:rsidRPr="003257A1">
        <w:t>Актуальные условия и расчеты</w:t>
      </w:r>
    </w:p>
    <w:p w14:paraId="54F59BD5" w14:textId="77777777" w:rsidR="003257A1" w:rsidRPr="003257A1" w:rsidRDefault="003257A1" w:rsidP="003257A1">
      <w:r w:rsidRPr="003257A1">
        <w:t>Негосударственный пенсионный фонд в 2026 году работает по лицензии и правилам пенсионного обеспечения или формирования пенсионных накоплений.</w:t>
      </w:r>
    </w:p>
    <w:p w14:paraId="6D6815DD" w14:textId="77777777" w:rsidR="003257A1" w:rsidRPr="003257A1" w:rsidRDefault="003257A1" w:rsidP="003257A1">
      <w:r w:rsidRPr="003257A1">
        <w:t>До подписания договора проверяют статус фонда, условия схемы, размер и период взносов, комиссии, порядок выплат и правопреемство.</w:t>
      </w:r>
    </w:p>
    <w:p w14:paraId="4D1BB72C" w14:textId="77777777" w:rsidR="003257A1" w:rsidRPr="003257A1" w:rsidRDefault="003257A1" w:rsidP="003257A1">
      <w:r w:rsidRPr="003257A1">
        <w:t>Досрочный переход между страховщиками может повлиять на инвестиционный доход, поэтому заявление и последствия нужно читать полностью.</w:t>
      </w:r>
    </w:p>
    <w:p w14:paraId="3B4EDE70" w14:textId="77777777" w:rsidR="003257A1" w:rsidRPr="003257A1" w:rsidRDefault="003257A1" w:rsidP="003257A1">
      <w:r w:rsidRPr="003257A1">
        <w:t>Договор, уведомления и сведения о накоплениях сохраняют для проверки расчетов и защиты прав.</w:t>
      </w:r>
    </w:p>
    <w:p w14:paraId="5BB84527" w14:textId="77777777" w:rsidR="003257A1" w:rsidRPr="003257A1" w:rsidRDefault="003257A1" w:rsidP="003257A1">
      <w:r w:rsidRPr="003257A1">
        <w:t>Спор сначала направляют в фонд, затем в Банк России или суд по компетенции.</w:t>
      </w:r>
    </w:p>
    <w:p w14:paraId="4741DA89" w14:textId="77777777" w:rsidR="003257A1" w:rsidRPr="003257A1" w:rsidRDefault="003257A1" w:rsidP="003257A1">
      <w:r w:rsidRPr="003257A1">
        <w:t>Кто может обратиться</w:t>
      </w:r>
    </w:p>
    <w:p w14:paraId="44698CCA" w14:textId="77777777" w:rsidR="003257A1" w:rsidRPr="003257A1" w:rsidRDefault="003257A1" w:rsidP="003257A1">
      <w:r w:rsidRPr="003257A1">
        <w:t>Право определяется не только названием статуса. Проверяют гражданство или законное основание проживания, регистрацию, возраст, семейное положение, доход, страховой стаж, наличие жилья, трудовые отношения, вид деятельности и отсутствие ограничений. Если мера региональная, важны место жительства и период регистрации. Для предпринимателя дополнительно проверяют ОКВЭД, задолженность, размер бизнеса и целевое назначение расходов.</w:t>
      </w:r>
    </w:p>
    <w:p w14:paraId="204B051D" w14:textId="77777777" w:rsidR="003257A1" w:rsidRPr="003257A1" w:rsidRDefault="003257A1" w:rsidP="003257A1">
      <w:r w:rsidRPr="003257A1">
        <w:t>Перед обращением составьте короткую таблицу: основание права, требуемый документ, срок действия, орган, способ подачи и ожидаемый результат. Такая таблица показывает, чего не хватает, и помогает не перепутать федеральную выплату с региональной льготой.</w:t>
      </w:r>
    </w:p>
    <w:p w14:paraId="790FFA4E" w14:textId="77777777" w:rsidR="003257A1" w:rsidRPr="003257A1" w:rsidRDefault="003257A1" w:rsidP="003257A1">
      <w:r w:rsidRPr="003257A1">
        <w:t>Документы: что подготовить заранее</w:t>
      </w:r>
    </w:p>
    <w:p w14:paraId="75027B31" w14:textId="77777777" w:rsidR="003257A1" w:rsidRPr="003257A1" w:rsidRDefault="003257A1" w:rsidP="003257A1">
      <w:r w:rsidRPr="003257A1">
        <w:lastRenderedPageBreak/>
        <w:t>Базовый комплект обычно включает паспорт, СНИЛС, заявление, подтверждение регистрации и реквизиты счета. В зависимости от темы понадобятся свидетельства ЗАГС, справка о доходах, трудовая книжка или сведения о стаже, договор, выписка из ЕГРН, решение комиссии, удостоверение, бизнес-план, смета, счета и платежные документы.</w:t>
      </w:r>
    </w:p>
    <w:p w14:paraId="7B3D068D" w14:textId="77777777" w:rsidR="003257A1" w:rsidRPr="003257A1" w:rsidRDefault="003257A1" w:rsidP="003257A1">
      <w:r w:rsidRPr="003257A1">
        <w:t>Проверьте совпадение ФИО, даты рождения, адреса и номера счета во всех документах. Сделайте сканы и сохраните оригиналы. Если справку можно получить межведомственно, все равно убедитесь, что ведомство видит актуальные сведения. При утрате документа запросите дубликат или архивную справку, а причину отсутствия укажите в заявлении.</w:t>
      </w:r>
    </w:p>
    <w:p w14:paraId="6F3143E2" w14:textId="77777777" w:rsidR="003257A1" w:rsidRPr="003257A1" w:rsidRDefault="003257A1" w:rsidP="003257A1">
      <w:r w:rsidRPr="003257A1">
        <w:t>Пошаговый порядок оформления</w:t>
      </w:r>
    </w:p>
    <w:p w14:paraId="50062E43" w14:textId="77777777" w:rsidR="003257A1" w:rsidRPr="003257A1" w:rsidRDefault="003257A1" w:rsidP="003257A1">
      <w:r w:rsidRPr="003257A1">
        <w:t>1.</w:t>
      </w:r>
      <w:r w:rsidRPr="003257A1">
        <w:tab/>
        <w:t>Найдите услугу на официальном сайте ведомства, Госуслугах, МФЦ или региональном портале.</w:t>
      </w:r>
    </w:p>
    <w:p w14:paraId="18298F3E" w14:textId="77777777" w:rsidR="003257A1" w:rsidRPr="003257A1" w:rsidRDefault="003257A1" w:rsidP="003257A1">
      <w:r w:rsidRPr="003257A1">
        <w:t>2.</w:t>
      </w:r>
      <w:r w:rsidRPr="003257A1">
        <w:tab/>
        <w:t>Прочитайте разделы «Результат», «Срок», «Документы», «Основания для отказа» и «Обжалование».</w:t>
      </w:r>
    </w:p>
    <w:p w14:paraId="0D68FB45" w14:textId="77777777" w:rsidR="003257A1" w:rsidRPr="003257A1" w:rsidRDefault="003257A1" w:rsidP="003257A1">
      <w:r w:rsidRPr="003257A1">
        <w:t>3.</w:t>
      </w:r>
      <w:r w:rsidRPr="003257A1">
        <w:tab/>
        <w:t>Проверьте профиль и адрес: заявление должно уйти в правильный регион.</w:t>
      </w:r>
    </w:p>
    <w:p w14:paraId="0F7C2CF5" w14:textId="77777777" w:rsidR="003257A1" w:rsidRPr="003257A1" w:rsidRDefault="003257A1" w:rsidP="003257A1">
      <w:r w:rsidRPr="003257A1">
        <w:t>4.</w:t>
      </w:r>
      <w:r w:rsidRPr="003257A1">
        <w:tab/>
        <w:t>Заполните заявление без сокращений, приложите документы в требуемом формате и отправьте его.</w:t>
      </w:r>
    </w:p>
    <w:p w14:paraId="29D570E5" w14:textId="77777777" w:rsidR="003257A1" w:rsidRPr="003257A1" w:rsidRDefault="003257A1" w:rsidP="003257A1">
      <w:r w:rsidRPr="003257A1">
        <w:t>5.</w:t>
      </w:r>
      <w:r w:rsidRPr="003257A1">
        <w:tab/>
        <w:t>Сохраните номер обращения, расписку или скриншот статуса.</w:t>
      </w:r>
    </w:p>
    <w:p w14:paraId="7C58DC60" w14:textId="77777777" w:rsidR="003257A1" w:rsidRPr="003257A1" w:rsidRDefault="003257A1" w:rsidP="003257A1">
      <w:r w:rsidRPr="003257A1">
        <w:t>6.</w:t>
      </w:r>
      <w:r w:rsidRPr="003257A1">
        <w:tab/>
        <w:t>Ответьте на межведомственный запрос до установленного срока и принесите оригиналы, если ведомство пригласило на прием.</w:t>
      </w:r>
    </w:p>
    <w:p w14:paraId="780B513F" w14:textId="77777777" w:rsidR="003257A1" w:rsidRPr="004514DB" w:rsidRDefault="003257A1" w:rsidP="003257A1">
      <w:r w:rsidRPr="004514DB">
        <w:t>7.</w:t>
      </w:r>
      <w:r w:rsidRPr="004514DB">
        <w:tab/>
        <w:t>После решения проверьте период назначения, сумму, реквизиты и обязанности по отчетности.</w:t>
      </w:r>
    </w:p>
    <w:p w14:paraId="6538E02F" w14:textId="77777777" w:rsidR="003257A1" w:rsidRPr="004514DB" w:rsidRDefault="003257A1" w:rsidP="003257A1">
      <w:r w:rsidRPr="004514DB">
        <w:t>Как проверить сумму или решение</w:t>
      </w:r>
    </w:p>
    <w:p w14:paraId="51FD667B" w14:textId="77777777" w:rsidR="003257A1" w:rsidRPr="004514DB" w:rsidRDefault="003257A1" w:rsidP="003257A1">
      <w:r w:rsidRPr="004514DB">
        <w:t>Не сравнивайте результат с рекламным максимумом. Запросите письменную формулу и проверьте каждый показатель: исходную базу, период, процент, коэффициент, лимит, удержание, доход семьи, нормативную площадь или собственное софинансирование. Для жилищной субсидии отдельно проверяют стандарт региона, для бизнеса - подтвержденные расходы и лимит программы.</w:t>
      </w:r>
    </w:p>
    <w:p w14:paraId="01515CBF" w14:textId="77777777" w:rsidR="003257A1" w:rsidRPr="004514DB" w:rsidRDefault="003257A1" w:rsidP="003257A1">
      <w:r w:rsidRPr="004514DB">
        <w:t>Если сумма ниже ожидания, сначала исключите бытовую ошибку: неверный месяц, неполный пакет, неучтенный доход, просроченное удостоверение или другой регион. Затем запросите расчет, приложите подтверждающие документы и подайте заявление о перерасчете. Устный ответ полезен только для ориентира, при споре нужен документ.</w:t>
      </w:r>
    </w:p>
    <w:p w14:paraId="295FB99F" w14:textId="77777777" w:rsidR="003257A1" w:rsidRPr="004514DB" w:rsidRDefault="003257A1" w:rsidP="003257A1">
      <w:r w:rsidRPr="004514DB">
        <w:t>Сроки, продление и изменения</w:t>
      </w:r>
    </w:p>
    <w:p w14:paraId="5860BF03" w14:textId="77777777" w:rsidR="003257A1" w:rsidRPr="004514DB" w:rsidRDefault="003257A1" w:rsidP="003257A1">
      <w:r w:rsidRPr="004514DB">
        <w:t>Срок рассмотрения начинают считать после регистрации полного заявления. При подаче через МФЦ ориентируйтесь на расписку, при электронной подаче - на дату и номер в личном кабинете. Поставьте напоминание о продлении заранее: получение новой справки, архивного документа или подтверждения дохода может занять время.</w:t>
      </w:r>
    </w:p>
    <w:p w14:paraId="128CA88D" w14:textId="77777777" w:rsidR="003257A1" w:rsidRPr="004514DB" w:rsidRDefault="003257A1" w:rsidP="003257A1">
      <w:r w:rsidRPr="004514DB">
        <w:t xml:space="preserve">Сообщайте ведомству о смене адреса, состава семьи, работы, дохода, реквизитов счета, семейного статуса, регистрации бизнеса или цели использования средств. </w:t>
      </w:r>
      <w:r w:rsidRPr="004514DB">
        <w:lastRenderedPageBreak/>
        <w:t>Несообщенные изменения могут привести к приостановке, переплате или возврату денег.</w:t>
      </w:r>
    </w:p>
    <w:p w14:paraId="392AEBE9" w14:textId="77777777" w:rsidR="003257A1" w:rsidRPr="004514DB" w:rsidRDefault="003257A1" w:rsidP="003257A1">
      <w:r w:rsidRPr="004514DB">
        <w:t>Региональные различия</w:t>
      </w:r>
    </w:p>
    <w:p w14:paraId="3EA91672" w14:textId="77777777" w:rsidR="003257A1" w:rsidRPr="004514DB" w:rsidRDefault="003257A1" w:rsidP="003257A1">
      <w:r w:rsidRPr="004514DB">
        <w:t>Для территории «Россия» проверяйте именно региональный нормативный акт. Федеральные правила задают общую рамку, но субъект устанавливает пороги дохода, стандарты ЖКУ, перечень местных льгот, формы заявлений и порядок конкурса. Москва, Московская область, Уфа и другие регионы могут применять разные критерии даже для похожих мер.</w:t>
      </w:r>
    </w:p>
    <w:p w14:paraId="77CEF438" w14:textId="77777777" w:rsidR="003257A1" w:rsidRPr="004514DB" w:rsidRDefault="003257A1" w:rsidP="003257A1">
      <w:r w:rsidRPr="004514DB">
        <w:t>Типичные ошибки</w:t>
      </w:r>
    </w:p>
    <w:p w14:paraId="597BFC42" w14:textId="77777777" w:rsidR="003257A1" w:rsidRPr="004514DB" w:rsidRDefault="003257A1" w:rsidP="003257A1">
      <w:r w:rsidRPr="004514DB">
        <w:t>Заявители часто используют старую сумму, выбирают не ту услугу, подают документы в соседний регион, не указывают всех членов семьи, путают субсидию с льготой, прикладывают неподписанную копию или оплачивают неправильную госпошлину. В бизнес-заявках к этому добавляются завышенный спрос без договоров, смета без коммерческих предложений и отсутствие подтверждения собственных средств.</w:t>
      </w:r>
    </w:p>
    <w:p w14:paraId="048949D2" w14:textId="77777777" w:rsidR="003257A1" w:rsidRPr="004514DB" w:rsidRDefault="003257A1" w:rsidP="003257A1">
      <w:r w:rsidRPr="004514DB">
        <w:t>Что делать при отказе</w:t>
      </w:r>
    </w:p>
    <w:p w14:paraId="21E1A89A" w14:textId="77777777" w:rsidR="003257A1" w:rsidRPr="004514DB" w:rsidRDefault="003257A1" w:rsidP="003257A1">
      <w:r w:rsidRPr="004514DB">
        <w:t>Получите решение с конкретной причиной и ссылкой на норму. Если не хватает документа, подайте его в установленный срок. Если ошибка в стаже, доходе, составе семьи, реквизитах или региональном критерии, приложите исправленные сведения и попросите пересчитать. Жалобу подают руководителю органа, в вышестоящее ведомство, прокуратуру или суд - порядок и срок зависят от услуги.</w:t>
      </w:r>
    </w:p>
    <w:p w14:paraId="690DCEF8" w14:textId="77777777" w:rsidR="003257A1" w:rsidRPr="004514DB" w:rsidRDefault="003257A1" w:rsidP="003257A1">
      <w:r w:rsidRPr="004514DB">
        <w:t>Онлайн-подача и защита данных</w:t>
      </w:r>
    </w:p>
    <w:p w14:paraId="51C9F4AE" w14:textId="77777777" w:rsidR="003257A1" w:rsidRPr="004514DB" w:rsidRDefault="003257A1" w:rsidP="003257A1">
      <w:r w:rsidRPr="004514DB">
        <w:t>Используйте только официальные домены ведомств и государственных порталов. Не передавайте пароль и код из СМС посредникам, не загружайте документы на сайты с похожим названием. После отправки убедитесь, что заявление имеет номер и статус «принято», а не осталось черновиком.</w:t>
      </w:r>
    </w:p>
    <w:p w14:paraId="4BBCA954" w14:textId="77777777" w:rsidR="003257A1" w:rsidRPr="004514DB" w:rsidRDefault="003257A1" w:rsidP="003257A1">
      <w:r w:rsidRPr="004514DB">
        <w:t>Контрольный сценарий перед отправкой</w:t>
      </w:r>
    </w:p>
    <w:p w14:paraId="1FB8C77F" w14:textId="77777777" w:rsidR="003257A1" w:rsidRPr="004514DB" w:rsidRDefault="003257A1" w:rsidP="003257A1">
      <w:r w:rsidRPr="004514DB">
        <w:t>Соберите папку с копией заявления, документом-основанием, расчетом и подтверждением подачи. Отдельно запишите дату окончания решения и телефон ведомства. Если услуга связана с деньгами, сравните начисление с банковской выпиской. Для бизнеса сохраните объявление конкурса и версию сметы на дату подачи. Такой порядок помогает доказать своевременность обращения и быстро исправить ошибку.</w:t>
      </w:r>
    </w:p>
    <w:p w14:paraId="0ECA0DA9" w14:textId="77777777" w:rsidR="003257A1" w:rsidRPr="004514DB" w:rsidRDefault="003257A1" w:rsidP="003257A1">
      <w:r w:rsidRPr="004514DB">
        <w:t>Что планируется и может измениться в 2027 году</w:t>
      </w:r>
    </w:p>
    <w:p w14:paraId="787ABA8C" w14:textId="77777777" w:rsidR="003257A1" w:rsidRPr="004514DB" w:rsidRDefault="003257A1" w:rsidP="003257A1">
      <w:r w:rsidRPr="004514DB">
        <w:t>В 2027 году могут измениться индексации, прожиточные минимумы, региональные стандарты, лимиты программ, критерии дохода и требования к отчетности. Для бизнеса возможны новые приоритетные отрасли и правила отбора, для социальных мер - уточнение адресности и порядка межведомственной проверки. Это не означает автоматического утверждения конкретной суммы или права.</w:t>
      </w:r>
    </w:p>
    <w:p w14:paraId="175388DE" w14:textId="77777777" w:rsidR="003257A1" w:rsidRPr="004514DB" w:rsidRDefault="003257A1" w:rsidP="003257A1">
      <w:r w:rsidRPr="004514DB">
        <w:t>Окончательные условия на 2027 год нужно подтверждать после публикации федерального закона о бюджете, постановления Правительства России и соответствующего регионального нормативного документа. Если мера уже назначена, проверьте уведомление о продлении и требования к новым документам.</w:t>
      </w:r>
    </w:p>
    <w:p w14:paraId="7AB677CC" w14:textId="77777777" w:rsidR="003257A1" w:rsidRPr="004514DB" w:rsidRDefault="003257A1" w:rsidP="003257A1">
      <w:r w:rsidRPr="004514DB">
        <w:lastRenderedPageBreak/>
        <w:t>Практический чек-лист</w:t>
      </w:r>
    </w:p>
    <w:p w14:paraId="451ED46E" w14:textId="77777777" w:rsidR="003257A1" w:rsidRPr="004514DB" w:rsidRDefault="003257A1" w:rsidP="003257A1">
      <w:r w:rsidRPr="004514DB">
        <w:t>•</w:t>
      </w:r>
      <w:r w:rsidRPr="004514DB">
        <w:tab/>
        <w:t>выбраны правильные ведомство и регион;</w:t>
      </w:r>
    </w:p>
    <w:p w14:paraId="4AC85B73" w14:textId="77777777" w:rsidR="003257A1" w:rsidRPr="004514DB" w:rsidRDefault="003257A1" w:rsidP="003257A1">
      <w:r w:rsidRPr="004514DB">
        <w:t>•</w:t>
      </w:r>
      <w:r w:rsidRPr="004514DB">
        <w:tab/>
        <w:t>проверены условия именно на 2026 год;</w:t>
      </w:r>
    </w:p>
    <w:p w14:paraId="03691C4E" w14:textId="77777777" w:rsidR="003257A1" w:rsidRPr="004514DB" w:rsidRDefault="003257A1" w:rsidP="003257A1">
      <w:r w:rsidRPr="004514DB">
        <w:t>•</w:t>
      </w:r>
      <w:r w:rsidRPr="004514DB">
        <w:tab/>
        <w:t>срок обращения не пропущен;</w:t>
      </w:r>
    </w:p>
    <w:p w14:paraId="726F816C" w14:textId="77777777" w:rsidR="003257A1" w:rsidRPr="004514DB" w:rsidRDefault="003257A1" w:rsidP="003257A1">
      <w:r w:rsidRPr="004514DB">
        <w:t>•</w:t>
      </w:r>
      <w:r w:rsidRPr="004514DB">
        <w:tab/>
        <w:t>все доходы, участники и реквизиты указаны верно;</w:t>
      </w:r>
    </w:p>
    <w:p w14:paraId="3AC50911" w14:textId="77777777" w:rsidR="003257A1" w:rsidRPr="004514DB" w:rsidRDefault="003257A1" w:rsidP="003257A1">
      <w:r w:rsidRPr="004514DB">
        <w:t>•</w:t>
      </w:r>
      <w:r w:rsidRPr="004514DB">
        <w:tab/>
        <w:t>приложены документы по цели обращения;</w:t>
      </w:r>
    </w:p>
    <w:p w14:paraId="33F99C2E" w14:textId="77777777" w:rsidR="003257A1" w:rsidRPr="004514DB" w:rsidRDefault="003257A1" w:rsidP="003257A1">
      <w:r w:rsidRPr="004514DB">
        <w:t>•</w:t>
      </w:r>
      <w:r w:rsidRPr="004514DB">
        <w:tab/>
        <w:t>сохранены номер заявления и расписка;</w:t>
      </w:r>
    </w:p>
    <w:p w14:paraId="09E963BC" w14:textId="77777777" w:rsidR="003257A1" w:rsidRPr="004514DB" w:rsidRDefault="003257A1" w:rsidP="003257A1">
      <w:r w:rsidRPr="004514DB">
        <w:t>•</w:t>
      </w:r>
      <w:r w:rsidRPr="004514DB">
        <w:tab/>
        <w:t>понятны сроки продления и обжалования.</w:t>
      </w:r>
    </w:p>
    <w:p w14:paraId="59A3E0A9" w14:textId="77777777" w:rsidR="003257A1" w:rsidRPr="004514DB" w:rsidRDefault="003257A1" w:rsidP="003257A1">
      <w:r w:rsidRPr="004514DB">
        <w:t>Ответы на частые вопросы</w:t>
      </w:r>
    </w:p>
    <w:p w14:paraId="7EEEAA87" w14:textId="77777777" w:rsidR="003257A1" w:rsidRPr="004514DB" w:rsidRDefault="003257A1" w:rsidP="003257A1">
      <w:r w:rsidRPr="004514DB">
        <w:t>Можно ли подать заявление онлайн? Да, если услуга подключена на Госуслугах или региональном портале. Электронная подача не отменяет проверки оригиналов и региональных критериев.</w:t>
      </w:r>
    </w:p>
    <w:p w14:paraId="2510F5E7" w14:textId="77777777" w:rsidR="003257A1" w:rsidRPr="004514DB" w:rsidRDefault="003257A1" w:rsidP="003257A1">
      <w:r w:rsidRPr="004514DB">
        <w:t>Нужно ли каждый год подтверждать право? Не всегда. Беззаявительные меры продлеваются по данным ведомства, а субсидии, гранты и компенсации часто требуют повторной проверки. Смотрите дату окончания решения.</w:t>
      </w:r>
    </w:p>
    <w:p w14:paraId="16B6784F" w14:textId="77777777" w:rsidR="003257A1" w:rsidRPr="004514DB" w:rsidRDefault="003257A1" w:rsidP="003257A1">
      <w:r w:rsidRPr="004514DB">
        <w:t>Что делать, если изменились доходы или обстоятельства? Сообщить об этом, если такая обязанность есть в порядке назначения, и сохранить подтверждение отправки уведомления.</w:t>
      </w:r>
    </w:p>
    <w:p w14:paraId="71323CEC" w14:textId="77777777" w:rsidR="003257A1" w:rsidRPr="004514DB" w:rsidRDefault="003257A1" w:rsidP="003257A1">
      <w:r w:rsidRPr="004514DB">
        <w:t>Где узнать точную сумму? В решении ведомства, личном кабинете государственного портала или официальном региональном сервисе. Сторонние калькуляторы используйте только для предварительной оценки.</w:t>
      </w:r>
    </w:p>
    <w:p w14:paraId="2F581BDA" w14:textId="77777777" w:rsidR="003257A1" w:rsidRPr="004514DB" w:rsidRDefault="003257A1" w:rsidP="003257A1">
      <w:r w:rsidRPr="004514DB">
        <w:t>Поисковые ориентиры по теме: НПФ, негосударственный пенсионный фонд, закон 2026, пенсионные накопления, договор, права вкладчика. Статья обновлена для условий 2026 года. Сведения о планируемых изменениях 2027 года имеют предварительный характер и требуют проверки после публикации нормативных документов.</w:t>
      </w:r>
    </w:p>
    <w:p w14:paraId="6231463F" w14:textId="77777777" w:rsidR="003257A1" w:rsidRPr="004514DB" w:rsidRDefault="003257A1" w:rsidP="003257A1">
      <w:r w:rsidRPr="004514DB">
        <w:t>Практическая проверка сведений перед обращением</w:t>
      </w:r>
    </w:p>
    <w:p w14:paraId="1760C6BD" w14:textId="77777777" w:rsidR="003257A1" w:rsidRPr="004514DB" w:rsidRDefault="003257A1" w:rsidP="003257A1">
      <w:r w:rsidRPr="004514DB">
        <w:t>До подачи заявления откройте официальный порядок предоставления меры и выпишите четыре параметра: кто принимает решение, какой период стажа проверяется, какие документы подтверждают право и какой результат должен получить заявитель. Затем сопоставьте эти пункты со своей ситуацией. Если документ относится к работодателю, архиву или образовательной организации, приложите подтверждение связи между документом и периодом работы.</w:t>
      </w:r>
    </w:p>
    <w:p w14:paraId="76B5110E" w14:textId="77777777" w:rsidR="003257A1" w:rsidRPr="004514DB" w:rsidRDefault="003257A1" w:rsidP="003257A1">
      <w:r w:rsidRPr="004514DB">
        <w:t>После отправки не удаляйте электронную переписку, расписку МФЦ, уведомления и файлы из личного кабинета. При споре они подтверждают дату обращения и состав представленных сведений. Если ведомство запросило дополнение, ответьте в установленный срок и сохраните подтверждение. При расхождении данных запросите письменный расчет с указанием примененной нормы. \</w:t>
      </w:r>
      <w:r w:rsidRPr="003257A1">
        <w:rPr>
          <w:lang w:val="en-US"/>
        </w:rPr>
        <w:t>n</w:t>
      </w:r>
    </w:p>
    <w:p w14:paraId="1B5C4278" w14:textId="77777777" w:rsidR="003257A1" w:rsidRPr="004514DB" w:rsidRDefault="003257A1" w:rsidP="003257A1">
      <w:r w:rsidRPr="004514DB">
        <w:t>Перед подачей: контрольные вопросы</w:t>
      </w:r>
    </w:p>
    <w:p w14:paraId="3D6EBD27" w14:textId="77777777" w:rsidR="003257A1" w:rsidRPr="004514DB" w:rsidRDefault="003257A1" w:rsidP="003257A1">
      <w:r w:rsidRPr="004514DB">
        <w:t xml:space="preserve">Перед отправкой проверьте не только наличие документов, но и их актуальность: срок действия удостоверения, период справки о доходах, реквизиты счета, адрес объекта и </w:t>
      </w:r>
      <w:r w:rsidRPr="004514DB">
        <w:lastRenderedPageBreak/>
        <w:t>соответствие цели обращения. Если заявление подает представитель, отдельно подготовьте доверенность и документ, подтверждающий полномочия. Для электронной подачи сохраните файл заявления и подтверждение его отправки.</w:t>
      </w:r>
    </w:p>
    <w:p w14:paraId="5C5B468D" w14:textId="77777777" w:rsidR="003257A1" w:rsidRPr="004514DB" w:rsidRDefault="003257A1" w:rsidP="003257A1">
      <w:r w:rsidRPr="004514DB">
        <w:t>После получения результата сопоставьте его с заявлением: период назначения, сумму, дату следующего подтверждения и обязанность сообщать об изменениях. При несогласии запросите расчет и нормативное основание письменно. Такой порядок помогает быстро обнаружить техническую ошибку и не пропустить срок обжалования.</w:t>
      </w:r>
    </w:p>
    <w:p w14:paraId="34AE70B5" w14:textId="77777777" w:rsidR="003257A1" w:rsidRPr="004514DB" w:rsidRDefault="003257A1" w:rsidP="003257A1">
      <w:r w:rsidRPr="004514DB">
        <w:t>Официальную информацию по теме проверяйте на государственных ресурсах: Банк России: пенсионные фонды и финансовый рынок и Единый портал государственных услуг. Эти страницы содержат действующие правила, документы и сервисы; перед обращением сверяйте дату обновления и требования именно для своей ситуации.</w:t>
      </w:r>
    </w:p>
    <w:p w14:paraId="19540B49" w14:textId="03D710F9" w:rsidR="003257A1" w:rsidRPr="004514DB" w:rsidRDefault="003257A1" w:rsidP="003257A1">
      <w:r w:rsidRPr="004514DB">
        <w:t>Если региональная мера отличается от федеральной, используйте официальный портал субъекта РФ или профильного ведомства, указанный в материале. Не ориентируйтесь на пересказы и коммерческие калькуляторы, когда меняются суммы, сроки или перечень документов.</w:t>
      </w:r>
    </w:p>
    <w:p w14:paraId="4841BD98" w14:textId="77777777" w:rsidR="003257A1" w:rsidRPr="004514DB" w:rsidRDefault="003257A1" w:rsidP="003257A1">
      <w:r w:rsidRPr="004514DB">
        <w:t>Мнение редакции</w:t>
      </w:r>
    </w:p>
    <w:p w14:paraId="1D135466" w14:textId="77777777" w:rsidR="003257A1" w:rsidRPr="004514DB" w:rsidRDefault="003257A1" w:rsidP="003257A1">
      <w:r w:rsidRPr="004514DB">
        <w:t>Материал подготовлен для условий 2026 года. Региональные суммы, сроки и критерии нужно сверять по официальному порядку; возможные изменения 2027 года вступят в силу только после утверждения нормативных документов.</w:t>
      </w:r>
    </w:p>
    <w:p w14:paraId="0090817F" w14:textId="4AA51348" w:rsidR="003257A1" w:rsidRDefault="00F273FA" w:rsidP="003257A1">
      <w:hyperlink r:id="rId8" w:history="1">
        <w:r w:rsidR="003257A1" w:rsidRPr="00F70448">
          <w:rPr>
            <w:rStyle w:val="a3"/>
            <w:lang w:val="en-US"/>
          </w:rPr>
          <w:t>https</w:t>
        </w:r>
        <w:r w:rsidR="003257A1" w:rsidRPr="004514DB">
          <w:rPr>
            <w:rStyle w:val="a3"/>
          </w:rPr>
          <w:t>://</w:t>
        </w:r>
        <w:r w:rsidR="003257A1" w:rsidRPr="00F70448">
          <w:rPr>
            <w:rStyle w:val="a3"/>
            <w:lang w:val="en-US"/>
          </w:rPr>
          <w:t>www</w:t>
        </w:r>
        <w:r w:rsidR="003257A1" w:rsidRPr="004514DB">
          <w:rPr>
            <w:rStyle w:val="a3"/>
          </w:rPr>
          <w:t>.</w:t>
        </w:r>
        <w:r w:rsidR="003257A1" w:rsidRPr="00F70448">
          <w:rPr>
            <w:rStyle w:val="a3"/>
            <w:lang w:val="en-US"/>
          </w:rPr>
          <w:t>infox</w:t>
        </w:r>
        <w:r w:rsidR="003257A1" w:rsidRPr="004514DB">
          <w:rPr>
            <w:rStyle w:val="a3"/>
          </w:rPr>
          <w:t>.</w:t>
        </w:r>
        <w:r w:rsidR="003257A1" w:rsidRPr="00F70448">
          <w:rPr>
            <w:rStyle w:val="a3"/>
            <w:lang w:val="en-US"/>
          </w:rPr>
          <w:t>ru</w:t>
        </w:r>
        <w:r w:rsidR="003257A1" w:rsidRPr="004514DB">
          <w:rPr>
            <w:rStyle w:val="a3"/>
          </w:rPr>
          <w:t>/</w:t>
        </w:r>
        <w:r w:rsidR="003257A1" w:rsidRPr="00F70448">
          <w:rPr>
            <w:rStyle w:val="a3"/>
            <w:lang w:val="en-US"/>
          </w:rPr>
          <w:t>guide</w:t>
        </w:r>
        <w:r w:rsidR="003257A1" w:rsidRPr="004514DB">
          <w:rPr>
            <w:rStyle w:val="a3"/>
          </w:rPr>
          <w:t>/</w:t>
        </w:r>
        <w:r w:rsidR="003257A1" w:rsidRPr="00F70448">
          <w:rPr>
            <w:rStyle w:val="a3"/>
            <w:lang w:val="en-US"/>
          </w:rPr>
          <w:t>finance</w:t>
        </w:r>
        <w:r w:rsidR="003257A1" w:rsidRPr="004514DB">
          <w:rPr>
            <w:rStyle w:val="a3"/>
          </w:rPr>
          <w:t>/299991-</w:t>
        </w:r>
        <w:r w:rsidR="003257A1" w:rsidRPr="00F70448">
          <w:rPr>
            <w:rStyle w:val="a3"/>
            <w:lang w:val="en-US"/>
          </w:rPr>
          <w:t>svedenia</w:t>
        </w:r>
        <w:r w:rsidR="003257A1" w:rsidRPr="004514DB">
          <w:rPr>
            <w:rStyle w:val="a3"/>
          </w:rPr>
          <w:t>-</w:t>
        </w:r>
        <w:r w:rsidR="003257A1" w:rsidRPr="00F70448">
          <w:rPr>
            <w:rStyle w:val="a3"/>
            <w:lang w:val="en-US"/>
          </w:rPr>
          <w:t>iz</w:t>
        </w:r>
        <w:r w:rsidR="003257A1" w:rsidRPr="004514DB">
          <w:rPr>
            <w:rStyle w:val="a3"/>
          </w:rPr>
          <w:t>-</w:t>
        </w:r>
        <w:r w:rsidR="003257A1" w:rsidRPr="00F70448">
          <w:rPr>
            <w:rStyle w:val="a3"/>
            <w:lang w:val="en-US"/>
          </w:rPr>
          <w:t>federalnogo</w:t>
        </w:r>
        <w:r w:rsidR="003257A1" w:rsidRPr="004514DB">
          <w:rPr>
            <w:rStyle w:val="a3"/>
          </w:rPr>
          <w:t>-</w:t>
        </w:r>
        <w:r w:rsidR="003257A1" w:rsidRPr="00F70448">
          <w:rPr>
            <w:rStyle w:val="a3"/>
            <w:lang w:val="en-US"/>
          </w:rPr>
          <w:t>zakona</w:t>
        </w:r>
        <w:r w:rsidR="003257A1" w:rsidRPr="004514DB">
          <w:rPr>
            <w:rStyle w:val="a3"/>
          </w:rPr>
          <w:t>-</w:t>
        </w:r>
        <w:r w:rsidR="003257A1" w:rsidRPr="00F70448">
          <w:rPr>
            <w:rStyle w:val="a3"/>
            <w:lang w:val="en-US"/>
          </w:rPr>
          <w:t>o</w:t>
        </w:r>
        <w:r w:rsidR="003257A1" w:rsidRPr="004514DB">
          <w:rPr>
            <w:rStyle w:val="a3"/>
          </w:rPr>
          <w:t>-</w:t>
        </w:r>
        <w:r w:rsidR="003257A1" w:rsidRPr="00F70448">
          <w:rPr>
            <w:rStyle w:val="a3"/>
            <w:lang w:val="en-US"/>
          </w:rPr>
          <w:t>negosudarstvennyh</w:t>
        </w:r>
        <w:r w:rsidR="003257A1" w:rsidRPr="004514DB">
          <w:rPr>
            <w:rStyle w:val="a3"/>
          </w:rPr>
          <w:t>-</w:t>
        </w:r>
        <w:r w:rsidR="003257A1" w:rsidRPr="00F70448">
          <w:rPr>
            <w:rStyle w:val="a3"/>
            <w:lang w:val="en-US"/>
          </w:rPr>
          <w:t>pensionnyh</w:t>
        </w:r>
        <w:r w:rsidR="003257A1" w:rsidRPr="004514DB">
          <w:rPr>
            <w:rStyle w:val="a3"/>
          </w:rPr>
          <w:t>-</w:t>
        </w:r>
        <w:r w:rsidR="003257A1" w:rsidRPr="00F70448">
          <w:rPr>
            <w:rStyle w:val="a3"/>
            <w:lang w:val="en-US"/>
          </w:rPr>
          <w:t>fondah</w:t>
        </w:r>
      </w:hyperlink>
      <w:r w:rsidR="003257A1" w:rsidRPr="004514DB">
        <w:t xml:space="preserve"> </w:t>
      </w:r>
    </w:p>
    <w:p w14:paraId="020593AF" w14:textId="77777777" w:rsidR="000803A8" w:rsidRPr="000803A8" w:rsidRDefault="000803A8" w:rsidP="000803A8">
      <w:pPr>
        <w:pStyle w:val="2"/>
      </w:pPr>
      <w:bookmarkStart w:id="30" w:name="_Toc242255112"/>
      <w:r>
        <w:rPr>
          <w:lang w:val="en-US"/>
        </w:rPr>
        <w:t>CNews</w:t>
      </w:r>
      <w:r w:rsidRPr="000803A8">
        <w:t>, 06.10.2026, НПФ «Будущее» масштабирует ИИ-технологии для автоматизации документооборота</w:t>
      </w:r>
      <w:bookmarkEnd w:id="30"/>
    </w:p>
    <w:p w14:paraId="03208B34" w14:textId="77777777" w:rsidR="000803A8" w:rsidRDefault="000803A8" w:rsidP="000803A8">
      <w:pPr>
        <w:pStyle w:val="3"/>
      </w:pPr>
      <w:bookmarkStart w:id="31" w:name="_Toc242255113"/>
      <w:r w:rsidRPr="000803A8">
        <w:t xml:space="preserve">НПФ «Будущее» успешно цифровизировал документооборот с помощью искусственного интеллекта. Фонд намерен масштабировать применение ИИ-решений, сообщила заместитель генерального </w:t>
      </w:r>
      <w:r>
        <w:t>директора НПФ «Будущее» Виктория Бондарева. Об этом CNews сообщили представители НПФ «Будущее».</w:t>
      </w:r>
      <w:bookmarkEnd w:id="31"/>
    </w:p>
    <w:p w14:paraId="1288F80D" w14:textId="77777777" w:rsidR="000803A8" w:rsidRDefault="000803A8" w:rsidP="000803A8">
      <w:r>
        <w:t xml:space="preserve">Фонд внедрил в работу системы документооборота модуль распознавания с ИИ, который позволил автоматизировать процесс регистрации документов. Проект стартовал в сентябре 2024 г. и занял ровно год. Новый функционал был полностью реализован уже в сентябре 2025 г. На сегодняшний день внедренная технология доказала свою высокую эффективность — автоматизация входящего документооборота в работе НПФ сократила объем ручных операций на 62%. За счет уменьшения на 80% опечаток и ошибок выросла точность регистрации документов, уточнила Виктория Бондарева. </w:t>
      </w:r>
    </w:p>
    <w:p w14:paraId="2BA0BA02" w14:textId="77777777" w:rsidR="000803A8" w:rsidRDefault="000803A8" w:rsidP="000803A8">
      <w:r>
        <w:t>Как отметила эксперт, обработка документов, поступающих в фонд, ускорилась на 20%. Эти результаты легли в основу решения о дальнейшей цифровизациипроцессов.</w:t>
      </w:r>
    </w:p>
    <w:p w14:paraId="6B8FDCE7" w14:textId="500C9A72" w:rsidR="000803A8" w:rsidRPr="000803A8" w:rsidRDefault="000803A8" w:rsidP="000803A8">
      <w:r>
        <w:t xml:space="preserve">«Успешная интеграция ИИ-решений стала возможной благодаря слаженному взаимодействию команды НПФ «Будущее» и нашего партнера, — сказала Бондарева. – В планах фонда двигаться дальше и масштабировать применение модуля распознавания на другие процессы. Ожидаем, что это позволит сократить время работы с документами </w:t>
      </w:r>
      <w:r>
        <w:lastRenderedPageBreak/>
        <w:t>и еще больше снизить долю ручных операций. Так, в 2026 г. мы реализуем доработку модуля для классификации обращений клиентов по тематикам».</w:t>
      </w:r>
    </w:p>
    <w:p w14:paraId="447530B3" w14:textId="5033E750" w:rsidR="000803A8" w:rsidRPr="000803A8" w:rsidRDefault="00F273FA" w:rsidP="003257A1">
      <w:hyperlink r:id="rId9" w:history="1">
        <w:r w:rsidR="000803A8" w:rsidRPr="00F70448">
          <w:rPr>
            <w:rStyle w:val="a3"/>
          </w:rPr>
          <w:t>https://www.cnews.ru/news/line/2026-10-06_npf_budushchee_masshtabiruet</w:t>
        </w:r>
      </w:hyperlink>
      <w:r w:rsidR="000803A8" w:rsidRPr="000803A8">
        <w:t xml:space="preserve"> </w:t>
      </w:r>
    </w:p>
    <w:p w14:paraId="728CC88D" w14:textId="77777777" w:rsidR="00000A0B" w:rsidRPr="005C2E89" w:rsidRDefault="00000A0B" w:rsidP="00000A0B">
      <w:pPr>
        <w:pStyle w:val="2"/>
      </w:pPr>
      <w:bookmarkStart w:id="32" w:name="_Toc242255114"/>
      <w:r w:rsidRPr="005C2E89">
        <w:t>73online (Ульяновск), 06.10.2026, Клиенты НПФ ВТБ накопили в ПДС в среднем больше 200 000 рублей</w:t>
      </w:r>
      <w:bookmarkEnd w:id="32"/>
    </w:p>
    <w:p w14:paraId="1DF6D08C" w14:textId="77777777" w:rsidR="00000A0B" w:rsidRPr="005C2E89" w:rsidRDefault="00000A0B" w:rsidP="007A3C67">
      <w:pPr>
        <w:pStyle w:val="3"/>
      </w:pPr>
      <w:bookmarkStart w:id="33" w:name="_Toc242255115"/>
      <w:r w:rsidRPr="005C2E89">
        <w:t>За 2,5 года средний счет участника программы долгосрочных сбережений (ПДС) в НПФ ВТБ вырос в 4,5 раза. Первый взнос клиентов, вступивших в программу в 2024 году, в среднем составил 46,3 тыс. рублей, и в сентябре текущего года размер их счетов достиг уже 212 тыс. рублей. Участники, начавшие формировать сбережения в 2024 году, дважды получили софинансирование от государства и инвестиционный доход.</w:t>
      </w:r>
      <w:bookmarkEnd w:id="33"/>
    </w:p>
    <w:p w14:paraId="20AB4023" w14:textId="0B52F81F" w:rsidR="00000A0B" w:rsidRPr="005C2E89" w:rsidRDefault="009F222C" w:rsidP="00000A0B">
      <w:r>
        <w:t>«</w:t>
      </w:r>
      <w:r w:rsidR="00000A0B" w:rsidRPr="005C2E89">
        <w:t>У людей есть запрос на создание сбережений на долгий срок, они продолжают активно пополнять свои договоры. Те, кто стал участниками ПДС в 2024 году, в среднем накопили более 200 тыс. рублей. Это с учётом повторных взносов – 97,1 тыс., софинансирования от государства – 49,7 тыс. за два года и инвестиционного дохода – 18,9 тыс. Многие из клиентов дважды вернули налоговый вычет и реинвестировали эти средства в ПДС. Клиенты, которые подключились к ПДС в 2026 году, в среднем пополнили свои счета уже на 65 тыс. рублей</w:t>
      </w:r>
      <w:r>
        <w:t>»</w:t>
      </w:r>
      <w:r w:rsidR="00000A0B" w:rsidRPr="005C2E89">
        <w:t>, – комментирует генеральный директор НПФ ВТБ Андрей Осипов.</w:t>
      </w:r>
    </w:p>
    <w:p w14:paraId="64C837CF" w14:textId="77777777" w:rsidR="00000A0B" w:rsidRPr="005C2E89" w:rsidRDefault="00000A0B" w:rsidP="00000A0B">
      <w:r w:rsidRPr="005C2E89">
        <w:t>По данным фонда, в государственных организациях доля работников, участвующих в ПДС, увеличилась на 15% за полгода. В крупнейших коммерческих компаниях число новых участников программы выросло на 28%. Например, в банке ВТБ уже каждый пятый сотрудник имеет долгосрочные сбережения. За 6 месяцев текущего года прирост новых участников там составил 89%.</w:t>
      </w:r>
    </w:p>
    <w:p w14:paraId="7011E9C5" w14:textId="77777777" w:rsidR="00000A0B" w:rsidRPr="005C2E89" w:rsidRDefault="00000A0B" w:rsidP="00000A0B">
      <w:r w:rsidRPr="005C2E89">
        <w:t>На сегодняшний день договоры долгосрочных сбережений с НПФ ВТБ заключили уже 1,9 млн человек. К программе чаще подключаются женщины – 66% от общего количества участников. При этом среди клиентов фонда, регулярно пополняющих договоры, мужчины более активно участвуют в программе: их средний счет выше на 13% и составляет почти 150 тыс. рублей. Также они делают взносы чаще: например, в 2026 году мужчины пополнили свои счета в среднем 4 раза за полгода, у женщин – 3 пополнения.</w:t>
      </w:r>
    </w:p>
    <w:p w14:paraId="7A422825" w14:textId="77777777" w:rsidR="00000A0B" w:rsidRPr="005C2E89" w:rsidRDefault="00000A0B" w:rsidP="00000A0B">
      <w:r w:rsidRPr="005C2E89">
        <w:t>Наибольшая доля клиентов НПФ ВТБ, участвующих в ПДС, проживает в Центральном федеральном округе (более 31%), а также в Приволжском (более 17%) и Сибирском округах (свыше 16,5%).</w:t>
      </w:r>
    </w:p>
    <w:p w14:paraId="161503B4" w14:textId="52651367" w:rsidR="00111D7C" w:rsidRPr="005C2E89" w:rsidRDefault="00F273FA" w:rsidP="00000A0B">
      <w:hyperlink r:id="rId10" w:history="1">
        <w:r w:rsidR="00000A0B" w:rsidRPr="005C2E89">
          <w:rPr>
            <w:rStyle w:val="a3"/>
          </w:rPr>
          <w:t>https://73online.ru/r/klienty_npf_vtb_nakopili_v_pds_v_srednem_bolshe_200_000_rubley-172508</w:t>
        </w:r>
      </w:hyperlink>
    </w:p>
    <w:p w14:paraId="73D4E238" w14:textId="77777777" w:rsidR="00000A0B" w:rsidRPr="005C2E89" w:rsidRDefault="00000A0B" w:rsidP="00000A0B"/>
    <w:p w14:paraId="3F3BD793" w14:textId="77777777" w:rsidR="00111D7C" w:rsidRPr="005C2E89" w:rsidRDefault="00111D7C" w:rsidP="00111D7C">
      <w:pPr>
        <w:pStyle w:val="10"/>
      </w:pPr>
      <w:bookmarkStart w:id="34" w:name="_Toc165991073"/>
      <w:bookmarkStart w:id="35" w:name="_Toc99271691"/>
      <w:bookmarkStart w:id="36" w:name="_Toc99318654"/>
      <w:bookmarkStart w:id="37" w:name="_Toc99318783"/>
      <w:bookmarkStart w:id="38" w:name="_Toc396864672"/>
      <w:bookmarkStart w:id="39" w:name="_Toc242255116"/>
      <w:r w:rsidRPr="005C2E89">
        <w:lastRenderedPageBreak/>
        <w:t>Программа долгосрочных сбережений</w:t>
      </w:r>
      <w:bookmarkEnd w:id="34"/>
      <w:bookmarkEnd w:id="39"/>
    </w:p>
    <w:p w14:paraId="4F38301C" w14:textId="77777777" w:rsidR="00C6120A" w:rsidRPr="005C2E89" w:rsidRDefault="00C6120A" w:rsidP="00C6120A">
      <w:pPr>
        <w:pStyle w:val="2"/>
      </w:pPr>
      <w:bookmarkStart w:id="40" w:name="_Toc242255117"/>
      <w:r w:rsidRPr="005C2E89">
        <w:t>РБК Отрасли, 06.10.2026, Коллективные инвестиции в России: потенциал, барьеры и точки роста</w:t>
      </w:r>
      <w:bookmarkEnd w:id="40"/>
    </w:p>
    <w:p w14:paraId="399A762B" w14:textId="3E0772D0" w:rsidR="00C6120A" w:rsidRPr="005C2E89" w:rsidRDefault="00C6120A" w:rsidP="007A3C67">
      <w:pPr>
        <w:pStyle w:val="3"/>
      </w:pPr>
      <w:bookmarkStart w:id="41" w:name="_Toc242255118"/>
      <w:r w:rsidRPr="005C2E89">
        <w:t xml:space="preserve">О способах привлечения в экономику длинных денег, фонде на базе искусственного интеллекта и о том, как сделать управление активами более демократичным, рассказал генеральный директор УК </w:t>
      </w:r>
      <w:r w:rsidR="009F222C">
        <w:t>«</w:t>
      </w:r>
      <w:r w:rsidRPr="005C2E89">
        <w:t>Первая</w:t>
      </w:r>
      <w:r w:rsidR="009F222C">
        <w:t>»</w:t>
      </w:r>
      <w:r w:rsidRPr="005C2E89">
        <w:t xml:space="preserve"> Андрей Бершадский.</w:t>
      </w:r>
      <w:bookmarkEnd w:id="41"/>
    </w:p>
    <w:p w14:paraId="72F4193B" w14:textId="77777777" w:rsidR="00C6120A" w:rsidRPr="005C2E89" w:rsidRDefault="00C6120A" w:rsidP="00C6120A">
      <w:r w:rsidRPr="005C2E89">
        <w:t>&lt;…&gt;</w:t>
      </w:r>
    </w:p>
    <w:p w14:paraId="6E6FF17A" w14:textId="77777777" w:rsidR="00C6120A" w:rsidRPr="005C2E89" w:rsidRDefault="00C6120A" w:rsidP="00C6120A">
      <w:r w:rsidRPr="005C2E89">
        <w:t>— Государство запустило программы для поддержки долгосрочных вложений — программу долгосрочных сбережений (ПДС) и индивидуальные инвестиционные счета третьего типа (ИИС-3). Как вы их оцениваете и что могло бы сделать эти инструменты популярнее?</w:t>
      </w:r>
    </w:p>
    <w:p w14:paraId="578FC0FE" w14:textId="4B7D86AD" w:rsidR="00C6120A" w:rsidRPr="005C2E89" w:rsidRDefault="00C6120A" w:rsidP="00C6120A">
      <w:r w:rsidRPr="005C2E89">
        <w:t xml:space="preserve">— Опыт ПДС показал, что сочетание государственной поддержки, налоговых преференций и долгосрочного горизонта накоплений работает эффективно. По данным Банка России, на 1 августа 2026 года в рамках программы заключено 13,6 млн договоров и привлечено почти 1,2 трлн руб. Основными факторами стали господдержка, возможность перевести в программу средства накопительной пенсии и налоговые преимущества. Это успешная история для негосударственных пенсионных фондов: </w:t>
      </w:r>
      <w:r w:rsidR="009F222C">
        <w:t>«</w:t>
      </w:r>
      <w:r w:rsidRPr="005C2E89">
        <w:t>СберНПФ</w:t>
      </w:r>
      <w:r w:rsidR="009F222C">
        <w:t>»</w:t>
      </w:r>
      <w:r w:rsidRPr="005C2E89">
        <w:t xml:space="preserve"> — один из лидеров рынка.</w:t>
      </w:r>
    </w:p>
    <w:p w14:paraId="40EBAADD" w14:textId="77777777" w:rsidR="00C6120A" w:rsidRPr="005C2E89" w:rsidRDefault="00C6120A" w:rsidP="00C6120A">
      <w:r w:rsidRPr="005C2E89">
        <w:t>С ИИС-3 ситуация сложнее. Интерес к продукту есть: по данным регулятора, за 2025 год нетто-взносы на счета ИИС третьего, нового типа составили 134 млрд руб., тогда как совокупный приток на все ИИС с учетом изъятий достиг 231 млрд руб. Счета старых типов также продолжают пополняться. Но массовым инструментом ИИС-3 пока не стал: к концу первого квартала 2026 года было открыто около 1,6 млн счетов нового типа из 6,5 млн всех ИИС. Старые счета в новый тип переводят неохотно — в основном люди открывают новые.</w:t>
      </w:r>
    </w:p>
    <w:p w14:paraId="2C06AAEA" w14:textId="77777777" w:rsidR="00C6120A" w:rsidRPr="005C2E89" w:rsidRDefault="00C6120A" w:rsidP="00C6120A">
      <w:r w:rsidRPr="005C2E89">
        <w:t>Главная причина — длительный минимальный срок владения. Сейчас деньги необходимо держать на счете не менее пяти лет, чтобы сохранить льготы, а с 2027 года этот срок будет ежегодно увеличиваться и к 2031 году достигнет десяти лет. Для массового клиента это неудобно: деньги могут понадобиться раньше, а досрочно вывести их без потери льгот можно только в исключительных случаях, например для оплаты дорогостоящего лечения.</w:t>
      </w:r>
    </w:p>
    <w:p w14:paraId="16D7A98E" w14:textId="77777777" w:rsidR="00C6120A" w:rsidRPr="005C2E89" w:rsidRDefault="00C6120A" w:rsidP="00C6120A">
      <w:r w:rsidRPr="005C2E89">
        <w:t>На наш взгляд, для рынка важно сохранить пятилетний горизонт: он позволяет инвестору принимать несколько больший риск, в том числе инвестируя в рынок акций, а это способствует росту капитализации российского фондового рынка. При этом условия для массового клиента можно было бы сделать мягче. Например, Национальная ассоциация участников фондового рынка предлагает для небольших сумм — до 500 тыс. руб. — сократить срок до трех лет и не увеличивать его в дальнейшем. Эти идеи обсуждаются с Минфином и Банком России.</w:t>
      </w:r>
    </w:p>
    <w:p w14:paraId="6A905831" w14:textId="6B96009F" w:rsidR="00C6120A" w:rsidRPr="005C2E89" w:rsidRDefault="00C6120A" w:rsidP="00C6120A">
      <w:r w:rsidRPr="005C2E89">
        <w:t xml:space="preserve">Еще один ограничитель — налоговый вычет по ИИС-3 рассчитывается в рамках общего лимита вместе с ПДС, негосударственным пенсионным обеспечением и долгосрочным страхованием жизни. Проще говоря, у человека есть общий </w:t>
      </w:r>
      <w:r w:rsidR="009F222C">
        <w:t>«</w:t>
      </w:r>
      <w:r w:rsidRPr="005C2E89">
        <w:t>потолок</w:t>
      </w:r>
      <w:r w:rsidR="009F222C">
        <w:t>»</w:t>
      </w:r>
      <w:r w:rsidRPr="005C2E89">
        <w:t xml:space="preserve"> налоговых льгот: </w:t>
      </w:r>
      <w:r w:rsidRPr="005C2E89">
        <w:lastRenderedPageBreak/>
        <w:t>государство разрешает вернуть НДФЛ только с определенной суммы в год, причем этот лимит действует для разных инструментов. То есть если человек уже использовал лимит вычета на взносы в ПДС, вычета по ИИС-3 уже не будет — и наоборот. Из-за этого приходится выбирать, куда направить деньги, а пользоваться сразу двумя инструментами становится невыгодно. Отсюда и снижение мотивации вкладываться в оба инструмента.</w:t>
      </w:r>
    </w:p>
    <w:p w14:paraId="3E944510" w14:textId="77777777" w:rsidR="00C6120A" w:rsidRPr="005C2E89" w:rsidRDefault="00C6120A" w:rsidP="00C6120A">
      <w:r w:rsidRPr="005C2E89">
        <w:t>Важно также рассмотреть возможность открытия ИИС под разные цели: отпуск, образование ребенка или пенсию. Такой подход позволяет подобрать для каждой жизненной задачи собственный срок и уровень риска. Более гибкая линейка налоговых стимулов могла бы привлечь в ИИС больше частных инвесторов и увеличить объем длинных денег. Интересным решением могло бы стать софинансирование ИИС работодателем с возможностью отложить уплату НДФЛ до момента изъятия средств. Налоговые каникулы в сочетании со сложным процентом на длинном горизонте дают клиенту существенную выгоду.</w:t>
      </w:r>
    </w:p>
    <w:p w14:paraId="592A5AEA" w14:textId="77777777" w:rsidR="00C6120A" w:rsidRPr="005C2E89" w:rsidRDefault="00C6120A" w:rsidP="00C6120A">
      <w:r w:rsidRPr="005C2E89">
        <w:t>При этом регулятор изначально позиционировал ИИС‑3 как продукт для состоятельных клиентов с вычетом до 30 млн руб. Однако в практике рынка прослеживается тенденция к адаптации продукта под более широкую аудиторию: одним из примеров стала реализация нами формата ИИС‑ПИФ со средним чеком 1,3 млн руб., что расширяет доступность инструмента для массового инвестора.</w:t>
      </w:r>
    </w:p>
    <w:p w14:paraId="48EEB69F" w14:textId="77777777" w:rsidR="00C6120A" w:rsidRPr="005C2E89" w:rsidRDefault="00C6120A" w:rsidP="00C6120A">
      <w:r w:rsidRPr="005C2E89">
        <w:t>Развитие продуктов для массового инвестора идет рука об руку с персонализацией сервисов УК. Так, в рамках ИДУ применяются индивидуальные бенчмарки, подбираемые с учетом инвестиционного профиля клиента. Параллельно трансформируется модель вознаграждения: снижается базовая плата за управление, при этом вводится компонент вознаграждения за успех — то есть за результаты, превышающие рыночные показатели. Такой подход, в том числе в нашей практике, отражает синхронизацию интересов УК и клиента в достижении целевых результатов по портфелю.</w:t>
      </w:r>
    </w:p>
    <w:p w14:paraId="4AB94501" w14:textId="77777777" w:rsidR="00C6120A" w:rsidRPr="005C2E89" w:rsidRDefault="00C6120A" w:rsidP="00C6120A">
      <w:r w:rsidRPr="005C2E89">
        <w:t>&lt;…&gt;</w:t>
      </w:r>
    </w:p>
    <w:p w14:paraId="7EF8394D" w14:textId="1BAFA538" w:rsidR="00C6120A" w:rsidRPr="005C2E89" w:rsidRDefault="00F273FA" w:rsidP="00C6120A">
      <w:hyperlink r:id="rId11" w:history="1">
        <w:r w:rsidR="00C6120A" w:rsidRPr="005C2E89">
          <w:rPr>
            <w:rStyle w:val="a3"/>
          </w:rPr>
          <w:t>https://www.rbc.ru/industries/news/6ac3afa141ac138bad70d39e</w:t>
        </w:r>
      </w:hyperlink>
      <w:r w:rsidR="00C6120A" w:rsidRPr="005C2E89">
        <w:t xml:space="preserve"> </w:t>
      </w:r>
    </w:p>
    <w:p w14:paraId="7DC0F7AD" w14:textId="76C58EF6" w:rsidR="004B58EE" w:rsidRPr="005C2E89" w:rsidRDefault="004B58EE" w:rsidP="004B58EE">
      <w:pPr>
        <w:pStyle w:val="2"/>
      </w:pPr>
      <w:bookmarkStart w:id="42" w:name="ф1"/>
      <w:bookmarkStart w:id="43" w:name="_Toc242255119"/>
      <w:bookmarkEnd w:id="42"/>
      <w:r w:rsidRPr="005C2E89">
        <w:t>КП</w:t>
      </w:r>
      <w:r w:rsidR="00753FAD" w:rsidRPr="005C2E89">
        <w:t>-</w:t>
      </w:r>
      <w:r w:rsidRPr="005C2E89">
        <w:t>Ульяновск, 06.10.2026, Средний счет в программе долгосрочных сбережений россиян превысил 200 тысяч</w:t>
      </w:r>
      <w:bookmarkEnd w:id="43"/>
    </w:p>
    <w:p w14:paraId="6EEAA3B4" w14:textId="77777777" w:rsidR="004B58EE" w:rsidRPr="005C2E89" w:rsidRDefault="004B58EE" w:rsidP="007A3C67">
      <w:pPr>
        <w:pStyle w:val="3"/>
      </w:pPr>
      <w:bookmarkStart w:id="44" w:name="_Toc242255120"/>
      <w:r w:rsidRPr="005C2E89">
        <w:t>Средний счет участника программы долгосрочных сбережений в негосударственном пенсионном фонде российского банка превысил 200 000 рублей. За 2,5 года он вырос в 4,5 раза. Первый взнос клиентов, которые вступили в программу в 2024 году, в среднем составил 46,3 тысячи рублей. В сентябре текущего года размер их счетов достиг 212 тысяч рублей. Участники, которые начали формировать сбережения в 2024 году, уже дважды получили софинансирование от государства и инвестиционный доход.</w:t>
      </w:r>
      <w:bookmarkEnd w:id="44"/>
    </w:p>
    <w:p w14:paraId="3A9713F9" w14:textId="77777777" w:rsidR="004B58EE" w:rsidRPr="005C2E89" w:rsidRDefault="004B58EE" w:rsidP="004B58EE">
      <w:r w:rsidRPr="005C2E89">
        <w:t xml:space="preserve">Генеральный директор НПФ ВТБ Андрей Осипов отметил, что у людей есть запрос на создание сбережений на долгий срок. Они продолжают активно пополнять свои договоры. Россияне, которые стали участниками программы в 2024 году, в среднем накопили более 200 тысяч рублей. Это с учетом повторных взносов — 97,1 тысячи, софинансирования от государства — 49,7 тысячи за два года и инвестиционного дохода </w:t>
      </w:r>
      <w:r w:rsidRPr="005C2E89">
        <w:lastRenderedPageBreak/>
        <w:t>— 18,9 тысячи. Многие клиенты дважды вернули налоговый вычет и вложили эти средства обратно в программу. Клиенты, которые подключились к программе в 2026 году, в среднем пополнили свои счета уже на 65 тысяч рублей.</w:t>
      </w:r>
    </w:p>
    <w:p w14:paraId="50E5FA5E" w14:textId="77777777" w:rsidR="004B58EE" w:rsidRPr="005C2E89" w:rsidRDefault="004B58EE" w:rsidP="004B58EE">
      <w:r w:rsidRPr="005C2E89">
        <w:t>По данным фонда, в государственных организациях доля работников, участвующих в программе, увеличилась на 15 процентов за полгода. В крупнейших коммерческих компаниях число новых участников программы выросло на 28 процентов. Например, в российском банке уже каждый пятый сотрудник имеет долгосрочные сбережения. За 6 месяцев текущего года прирост новых участников там составил 89 процентов.</w:t>
      </w:r>
    </w:p>
    <w:p w14:paraId="21C2C9DB" w14:textId="77777777" w:rsidR="004B58EE" w:rsidRPr="005C2E89" w:rsidRDefault="004B58EE" w:rsidP="004B58EE">
      <w:r w:rsidRPr="005C2E89">
        <w:t>На сегодняшний день договоры долгосрочных сбережений с фондом заключили уже 1,9 миллиона человек. К программе чаще подключаются женщины — 66 процентов от общего количества участников. При этом среди клиентов фонда, регулярно пополняющих договоры, мужчины более активно участвуют в программе. Их средний счет выше на 13 процентов и составляет почти 150 тысяч рублей. Также они делают взносы чаще. Например, в 2026 году мужчины пополнили свои счета в среднем 4 раза за полгода, у женщин — 3 пополнения.</w:t>
      </w:r>
    </w:p>
    <w:p w14:paraId="48C6AB01" w14:textId="77777777" w:rsidR="004B58EE" w:rsidRPr="005C2E89" w:rsidRDefault="004B58EE" w:rsidP="004B58EE">
      <w:r w:rsidRPr="005C2E89">
        <w:t>Наибольшая доля клиентов фонда, участвующих в программе, проживает в Центральном федеральном округе — более 31 процента. Также много участников в Приволжском округе — более 17 процентов и Сибирском округе — свыше 16,5 процента.</w:t>
      </w:r>
    </w:p>
    <w:p w14:paraId="75CA024F" w14:textId="38C755F3" w:rsidR="00111D7C" w:rsidRPr="005C2E89" w:rsidRDefault="00F273FA" w:rsidP="004B58EE">
      <w:hyperlink r:id="rId12" w:history="1">
        <w:r w:rsidR="004B58EE" w:rsidRPr="005C2E89">
          <w:rPr>
            <w:rStyle w:val="a3"/>
          </w:rPr>
          <w:t>https://www.ul.kp.ru/online/news/7207168/</w:t>
        </w:r>
      </w:hyperlink>
    </w:p>
    <w:p w14:paraId="45BED2C0" w14:textId="77777777" w:rsidR="002C418A" w:rsidRPr="002C418A" w:rsidRDefault="002C418A" w:rsidP="002C418A">
      <w:pPr>
        <w:pStyle w:val="2"/>
      </w:pPr>
      <w:bookmarkStart w:id="45" w:name="_Toc242255121"/>
      <w:r>
        <w:t>Ивановские новости</w:t>
      </w:r>
      <w:r w:rsidRPr="002C418A">
        <w:t>, 06.10.2026, Ивановцам рассказали о росте накоплений по ПДС</w:t>
      </w:r>
      <w:bookmarkEnd w:id="45"/>
    </w:p>
    <w:p w14:paraId="072E93C1" w14:textId="77777777" w:rsidR="002C418A" w:rsidRPr="009420E6" w:rsidRDefault="002C418A" w:rsidP="002C418A">
      <w:pPr>
        <w:pStyle w:val="3"/>
      </w:pPr>
      <w:bookmarkStart w:id="46" w:name="_Toc242255122"/>
      <w:r w:rsidRPr="002C418A">
        <w:t xml:space="preserve">Программа долгосрочных сбережений работает в России 2,5 года. </w:t>
      </w:r>
      <w:r w:rsidRPr="009420E6">
        <w:t>За это время средний счёт участника, вступившего в неё в 2024 году, вырос в 4,5 раза — до 212 тыс. рублей. В сумму входят личные взносы, софинансирование от государства и инвестиционный доход. Об этом сообщила пресс-служба ВТБ.</w:t>
      </w:r>
      <w:bookmarkEnd w:id="46"/>
    </w:p>
    <w:p w14:paraId="20E71A86" w14:textId="77777777" w:rsidR="002C418A" w:rsidRPr="009420E6" w:rsidRDefault="002C418A" w:rsidP="002C418A">
      <w:r w:rsidRPr="009420E6">
        <w:t>По данным фонда, в государственных организациях доля работников, участвующих в ПДС, выросла на 15% за полгода, в крупных коммерческих компаниях — на 28%. Всего договоры ПДС заключили 1,9 млн человек. Женщины составляют 66% участников, но мужчины пополняют счета активнее. Больше всего участников — в Центральном, Приволжском и Сибирском округах.</w:t>
      </w:r>
    </w:p>
    <w:p w14:paraId="5CF13E20" w14:textId="7671BF24" w:rsidR="002C418A" w:rsidRPr="009420E6" w:rsidRDefault="002C418A" w:rsidP="002C418A">
      <w:r w:rsidRPr="009420E6">
        <w:t>Автор:</w:t>
      </w:r>
      <w:r w:rsidRPr="002C418A">
        <w:rPr>
          <w:lang w:val="en-US"/>
        </w:rPr>
        <w:t> </w:t>
      </w:r>
      <w:r w:rsidRPr="009420E6">
        <w:t>Вячеслав Кочетков</w:t>
      </w:r>
    </w:p>
    <w:p w14:paraId="378824A8" w14:textId="2A549386" w:rsidR="004B58EE" w:rsidRPr="00F00A8A" w:rsidRDefault="00F273FA" w:rsidP="004B58EE">
      <w:hyperlink r:id="rId13" w:history="1">
        <w:r w:rsidR="002C418A" w:rsidRPr="00F70448">
          <w:rPr>
            <w:rStyle w:val="a3"/>
          </w:rPr>
          <w:t>https://newsivanovo.ru/fn_1963779.html</w:t>
        </w:r>
      </w:hyperlink>
      <w:r w:rsidR="002C418A" w:rsidRPr="00F00A8A">
        <w:t xml:space="preserve"> </w:t>
      </w:r>
    </w:p>
    <w:p w14:paraId="642D61F7" w14:textId="77777777" w:rsidR="002C418A" w:rsidRPr="00F00A8A" w:rsidRDefault="002C418A" w:rsidP="004B58EE"/>
    <w:p w14:paraId="61C77DB8" w14:textId="77777777" w:rsidR="00111D7C" w:rsidRDefault="00111D7C" w:rsidP="00111D7C">
      <w:pPr>
        <w:pStyle w:val="10"/>
      </w:pPr>
      <w:bookmarkStart w:id="47" w:name="_Toc165991074"/>
      <w:bookmarkStart w:id="48" w:name="_Toc242255123"/>
      <w:r w:rsidRPr="005C2E89">
        <w:lastRenderedPageBreak/>
        <w:t>Новости развития системы обязательного пенсионного страхования и страховой пенсии</w:t>
      </w:r>
      <w:bookmarkEnd w:id="35"/>
      <w:bookmarkEnd w:id="36"/>
      <w:bookmarkEnd w:id="37"/>
      <w:bookmarkEnd w:id="47"/>
      <w:bookmarkEnd w:id="48"/>
    </w:p>
    <w:p w14:paraId="49A90678" w14:textId="6C1F0EF6" w:rsidR="004032A1" w:rsidRDefault="004032A1" w:rsidP="004032A1">
      <w:pPr>
        <w:pStyle w:val="2"/>
      </w:pPr>
      <w:bookmarkStart w:id="49" w:name="_Toc242255124"/>
      <w:r w:rsidRPr="004032A1">
        <w:t>Телеканал</w:t>
      </w:r>
      <w:r>
        <w:t xml:space="preserve"> ТВ Центр, 06.10.2026</w:t>
      </w:r>
      <w:r w:rsidRPr="004032A1">
        <w:t xml:space="preserve">, </w:t>
      </w:r>
      <w:r>
        <w:t>Пенсионерам рассказали, кто рискует лишиться региональной доплаты</w:t>
      </w:r>
      <w:bookmarkEnd w:id="49"/>
    </w:p>
    <w:p w14:paraId="22070B84" w14:textId="77777777" w:rsidR="004032A1" w:rsidRDefault="004032A1" w:rsidP="004032A1">
      <w:pPr>
        <w:pStyle w:val="3"/>
      </w:pPr>
      <w:bookmarkStart w:id="50" w:name="_Toc242255125"/>
      <w:r>
        <w:t>Генеральный директор АО "НПФ Ингосстрах" Оксана Иванова предупредила в интервью агентству "Прайм", что есть риск лишиться социальной доплаты к пенсии. Соответствующее решение может принять Социальный фонд, у которого есть доступ к Единой цифровой платформе.</w:t>
      </w:r>
      <w:bookmarkEnd w:id="50"/>
    </w:p>
    <w:p w14:paraId="03518A78" w14:textId="77777777" w:rsidR="004032A1" w:rsidRDefault="004032A1" w:rsidP="004032A1">
      <w:r>
        <w:t>Как пояснила Иванова, при расчете доплаты учитываются все доходы пенсионера. Подводным камнем могут оказаться проценты по банковским вкладам. Кредитно-финансовые организации передают данные о выплаченных процентах в Соцфонд и Федеральную налоговую службу. Сумма, выплаченная вкладчику за год, делится на 12 и прибавляется к основному доходу.</w:t>
      </w:r>
    </w:p>
    <w:p w14:paraId="6A39C3F4" w14:textId="77777777" w:rsidR="004032A1" w:rsidRDefault="004032A1" w:rsidP="004032A1">
      <w:r>
        <w:t>Например, если прожиточный минимум в регионе проживания составляет 15 тысяч рублей, пенсионер получает пенсию в размере 14 тысяч рублей, а в качестве процентов по вкладу получил 1 100 рублей в месяц, итоговый доход составит 15 100 рублей. Это на 100 рублей превышает прожиточный минимум, поэтому социальная доплата будет аннулирована.</w:t>
      </w:r>
    </w:p>
    <w:p w14:paraId="451F67D8" w14:textId="77777777" w:rsidR="004032A1" w:rsidRDefault="004032A1" w:rsidP="004032A1">
      <w:r>
        <w:t>Вопросы могут вызвать и регулярные переводы от посторонних лиц без указания назначения платежа. Власти могут решить, что пенсионер имеет еще один источник дохода - например, ежемесячно получает деньги за сдаваемое в аренду жилье или за продажу какой-либо продукции. В этом случае гражданина признают работающим со всеми вытекающими последствиями в виде прекращения соцдоплаты и индексации страховой пенсии.</w:t>
      </w:r>
    </w:p>
    <w:p w14:paraId="60DFB224" w14:textId="77777777" w:rsidR="004032A1" w:rsidRDefault="004032A1" w:rsidP="004032A1">
      <w:r>
        <w:t>Ранее в Социальном фонде России рассказали, как избежать ошибок при расчете пенсии. Многоуровневая система контроля исключает массовые просчеты, однако в единичных случаях возможны ошибки. По каждому обращению россиян в связи с назначением пенсий проводится проверка по всей вертикали - от клиентских служб до контрольно-ревизионных подразделений.</w:t>
      </w:r>
    </w:p>
    <w:p w14:paraId="00C205C5" w14:textId="77777777" w:rsidR="004032A1" w:rsidRDefault="004032A1" w:rsidP="004032A1">
      <w:r>
        <w:t>Между тем Министерство труда и социальной защиты предлагает предусмотреть для россиян возможность получать пенсию в почтовом отделении при предъявлении цифрового удостоверения в мессенджере "Макс". Замглавы ведомства Андрей Пудов подчеркнул, что в таком случае "не обязательно будет держать под рукой паспорт и возвращаться домой, если его забыл".</w:t>
      </w:r>
    </w:p>
    <w:p w14:paraId="6E4AA2FF" w14:textId="2DFD1C03" w:rsidR="004032A1" w:rsidRPr="00137396" w:rsidRDefault="00F273FA" w:rsidP="004032A1">
      <w:hyperlink r:id="rId14" w:history="1">
        <w:r w:rsidR="004032A1" w:rsidRPr="00F70448">
          <w:rPr>
            <w:rStyle w:val="a3"/>
          </w:rPr>
          <w:t>https://www.tvc.ru/news/353417</w:t>
        </w:r>
      </w:hyperlink>
      <w:r w:rsidR="004032A1">
        <w:t xml:space="preserve"> </w:t>
      </w:r>
    </w:p>
    <w:p w14:paraId="665990E2" w14:textId="77777777" w:rsidR="00EE2658" w:rsidRPr="005C2E89" w:rsidRDefault="00EE2658" w:rsidP="00EE2658">
      <w:pPr>
        <w:pStyle w:val="2"/>
      </w:pPr>
      <w:bookmarkStart w:id="51" w:name="ф2"/>
      <w:bookmarkStart w:id="52" w:name="_Toc242255126"/>
      <w:bookmarkEnd w:id="51"/>
      <w:r w:rsidRPr="005C2E89">
        <w:lastRenderedPageBreak/>
        <w:t>ТАСС, 06.10.2026, В ГД рассказали, кому повысят пенсии в 2027 году</w:t>
      </w:r>
      <w:bookmarkEnd w:id="52"/>
    </w:p>
    <w:p w14:paraId="15182577" w14:textId="0E1A0559" w:rsidR="00EE2658" w:rsidRPr="005C2E89" w:rsidRDefault="00EE2658" w:rsidP="007A3C67">
      <w:pPr>
        <w:pStyle w:val="3"/>
      </w:pPr>
      <w:bookmarkStart w:id="53" w:name="_Toc242255127"/>
      <w:r w:rsidRPr="005C2E89">
        <w:t xml:space="preserve">Страховые пенсии по старости, инвалидности и потере кормильца повысят в 2027 году дважды, 1 февраля и 1 апреля; у пенсионеров, которые работали в 2026 году и за которых поступали страховые взносы, будет еще один перерасчет 1 августа, а социальные пенсии увеличат один раз - 1 апреля, рассказал ТАСС депутат Госдумы Алексей Говырин (фракция </w:t>
      </w:r>
      <w:r w:rsidR="009F222C">
        <w:t>«</w:t>
      </w:r>
      <w:r w:rsidRPr="005C2E89">
        <w:t>Единая Россия</w:t>
      </w:r>
      <w:r w:rsidR="009F222C">
        <w:t>»</w:t>
      </w:r>
      <w:r w:rsidRPr="005C2E89">
        <w:t>).</w:t>
      </w:r>
      <w:bookmarkEnd w:id="53"/>
    </w:p>
    <w:p w14:paraId="5A620744" w14:textId="7643C64E" w:rsidR="00EE2658" w:rsidRPr="005C2E89" w:rsidRDefault="00EE2658" w:rsidP="00EE2658">
      <w:r w:rsidRPr="005C2E89">
        <w:t xml:space="preserve">Февральское повышение страховых пенсий затронет работающих и неработающих получателей, пояснил он. </w:t>
      </w:r>
      <w:r w:rsidR="009F222C">
        <w:t>«</w:t>
      </w:r>
      <w:r w:rsidRPr="005C2E89">
        <w:t>Размер пересчитают с учетом фактического роста потребительских цен за 2026 год. Одновременно увеличатся стоимость пенсионного балла и фиксированная выплата, из которых складывается страховая пенсия</w:t>
      </w:r>
      <w:r w:rsidR="009F222C">
        <w:t>»</w:t>
      </w:r>
      <w:r w:rsidRPr="005C2E89">
        <w:t xml:space="preserve">, - указал Говырин. С 1 апреля пройдет второй этап повышения: стоимость пенсионного балла дополнительно увеличат с учетом доходов Социального фонда и экономических показателей, добавил парламентарий. </w:t>
      </w:r>
      <w:r w:rsidR="009F222C">
        <w:t>«</w:t>
      </w:r>
      <w:r w:rsidRPr="005C2E89">
        <w:t>Фиксированная выплата сохранит февральский размер, поэтому итоговая прибавка будет зависеть от числа накопленных пенсионных баллов</w:t>
      </w:r>
      <w:r w:rsidR="009F222C">
        <w:t>»</w:t>
      </w:r>
      <w:r w:rsidRPr="005C2E89">
        <w:t>, - рассказал Говырин.</w:t>
      </w:r>
    </w:p>
    <w:p w14:paraId="7DBDAF04" w14:textId="15D1F5DB" w:rsidR="00EE2658" w:rsidRPr="005C2E89" w:rsidRDefault="00EE2658" w:rsidP="00EE2658">
      <w:r w:rsidRPr="005C2E89">
        <w:t xml:space="preserve">Работающим пенсионерам 1 августа учтут страховые взносы, поступившие за них в 2026 году, сообщил он. </w:t>
      </w:r>
      <w:r w:rsidR="009F222C">
        <w:t>«</w:t>
      </w:r>
      <w:r w:rsidRPr="005C2E89">
        <w:t>Социальный фонд проведет перерасчет автоматически. Прибавка ограничена стоимостью трех пенсионных баллов, а ее сумма зависит от заработка и пенсионной истории человека. В результате страховая пенсия такого получателя в течение года может увеличиться три раза</w:t>
      </w:r>
      <w:r w:rsidR="009F222C">
        <w:t>»</w:t>
      </w:r>
      <w:r w:rsidRPr="005C2E89">
        <w:t>, - отметил депутат.</w:t>
      </w:r>
    </w:p>
    <w:p w14:paraId="70F01B32" w14:textId="0EA9ECE5" w:rsidR="00EE2658" w:rsidRPr="005C2E89" w:rsidRDefault="00EE2658" w:rsidP="00EE2658">
      <w:r w:rsidRPr="005C2E89">
        <w:t xml:space="preserve">Социальные и связанные с ними государственные пенсии повысят 1 апреля согласно росту общероссийского прожиточного минимума пенсионера за 2026 год, подчеркнул он. </w:t>
      </w:r>
      <w:r w:rsidR="009F222C">
        <w:t>«</w:t>
      </w:r>
      <w:r w:rsidRPr="005C2E89">
        <w:t>Накопительные пенсии и срочные пенсионные выплаты скорректируют 1 августа с учетом новых поступлений и результатов инвестирования средств</w:t>
      </w:r>
      <w:r w:rsidR="009F222C">
        <w:t>»</w:t>
      </w:r>
      <w:r w:rsidRPr="005C2E89">
        <w:t xml:space="preserve">, - напомнил Говырин. Для военных пенсионеров проект федерального бюджета предусматривает повышение с 1 октября на 4 процента. </w:t>
      </w:r>
      <w:r w:rsidR="009F222C">
        <w:t>«</w:t>
      </w:r>
      <w:r w:rsidRPr="005C2E89">
        <w:t>После утверждения бюджетных решений увеличение денежного довольствия повлечет перерасчет пенсий согласно законодательству</w:t>
      </w:r>
      <w:r w:rsidR="009F222C">
        <w:t>»</w:t>
      </w:r>
      <w:r w:rsidRPr="005C2E89">
        <w:t>, - указал он.</w:t>
      </w:r>
    </w:p>
    <w:p w14:paraId="465038FC" w14:textId="2A2A5BDD" w:rsidR="00EE2658" w:rsidRPr="005C2E89" w:rsidRDefault="00EE2658" w:rsidP="00EE2658">
      <w:r w:rsidRPr="005C2E89">
        <w:t xml:space="preserve">Все плановые индексации и перерасчеты проведут без заявления, констатировал Говырин. </w:t>
      </w:r>
      <w:r w:rsidR="009F222C">
        <w:t>«</w:t>
      </w:r>
      <w:r w:rsidRPr="005C2E89">
        <w:t>Если сумма после установленной даты не изменилась или вызывает вопросы, гражданскому пенсионеру следует запросить расчет в Социальном фонде, военному пенсионеру - в ведомстве, назначившем выплату</w:t>
      </w:r>
      <w:r w:rsidR="009F222C">
        <w:t>»</w:t>
      </w:r>
      <w:r w:rsidRPr="005C2E89">
        <w:t>, - резюмировал депутат.</w:t>
      </w:r>
    </w:p>
    <w:p w14:paraId="3D2EE0C6" w14:textId="731EF23E" w:rsidR="00111D7C" w:rsidRPr="00137396" w:rsidRDefault="00F273FA" w:rsidP="00EE2658">
      <w:hyperlink r:id="rId15" w:history="1">
        <w:r w:rsidR="00EE2658" w:rsidRPr="005C2E89">
          <w:rPr>
            <w:rStyle w:val="a3"/>
          </w:rPr>
          <w:t>https://tass.ru/obschestvo/28184903</w:t>
        </w:r>
      </w:hyperlink>
    </w:p>
    <w:p w14:paraId="4B231F2B" w14:textId="11CBB1F3" w:rsidR="00C03F07" w:rsidRPr="00C03F07" w:rsidRDefault="00C03F07" w:rsidP="00C03F07">
      <w:pPr>
        <w:pStyle w:val="2"/>
      </w:pPr>
      <w:bookmarkStart w:id="54" w:name="_Toc242255128"/>
      <w:r w:rsidRPr="00C03F07">
        <w:t>ТАСС, 07.10.2026</w:t>
      </w:r>
      <w:r w:rsidRPr="00E24D9B">
        <w:t xml:space="preserve">, </w:t>
      </w:r>
      <w:r w:rsidRPr="00C03F07">
        <w:t>Средняя пенсия в Москве превысила 27,3 тыс. рублей в августе 2026 года</w:t>
      </w:r>
      <w:bookmarkEnd w:id="54"/>
    </w:p>
    <w:p w14:paraId="1D6F82D9" w14:textId="77777777" w:rsidR="00C03F07" w:rsidRPr="00C03F07" w:rsidRDefault="00C03F07" w:rsidP="00C03F07">
      <w:pPr>
        <w:pStyle w:val="3"/>
      </w:pPr>
      <w:bookmarkStart w:id="55" w:name="_Toc242255129"/>
      <w:r w:rsidRPr="00C03F07">
        <w:t>Средний размер пенсионного обеспечения в Москве в  августе текущего года превысил 27,3 тыс. рублей, выяснил ТАСС, изучив  статистику.</w:t>
      </w:r>
      <w:bookmarkEnd w:id="55"/>
    </w:p>
    <w:p w14:paraId="59FB8A95" w14:textId="77777777" w:rsidR="00C03F07" w:rsidRPr="00C03F07" w:rsidRDefault="00C03F07" w:rsidP="00C03F07">
      <w:r w:rsidRPr="00C03F07">
        <w:t>По данным Соцфонда, средняя пенсия в Москве в августе 2026 года составила 27  331 рублей.</w:t>
      </w:r>
    </w:p>
    <w:p w14:paraId="22006879" w14:textId="77777777" w:rsidR="00C03F07" w:rsidRPr="00C03F07" w:rsidRDefault="00C03F07" w:rsidP="00C03F07">
      <w:r w:rsidRPr="00C03F07">
        <w:lastRenderedPageBreak/>
        <w:t>В Санкт-Петербурге средним размер пенсионного обеспечения за тот же период  времени составил более 27,8 тыс. рублей.</w:t>
      </w:r>
    </w:p>
    <w:p w14:paraId="5A64DFC4" w14:textId="7E8AFDBF" w:rsidR="00C03F07" w:rsidRPr="00C03F07" w:rsidRDefault="00C03F07" w:rsidP="00C03F07">
      <w:r w:rsidRPr="00C03F07">
        <w:t>При этом средняя пенсия в России в августе 2026 составила 25 469 рублей.</w:t>
      </w:r>
    </w:p>
    <w:p w14:paraId="4913526D" w14:textId="77777777" w:rsidR="002F46CE" w:rsidRPr="00EB2B6C" w:rsidRDefault="002F46CE" w:rsidP="002F46CE">
      <w:pPr>
        <w:pStyle w:val="2"/>
      </w:pPr>
      <w:bookmarkStart w:id="56" w:name="_Toc242255130"/>
      <w:r w:rsidRPr="00EB2B6C">
        <w:t>РИА Новости, 07.10.2026, Средняя пенсия по старости в 2027 году достигнет почти 30 тыс руб</w:t>
      </w:r>
      <w:bookmarkEnd w:id="56"/>
    </w:p>
    <w:p w14:paraId="054DFC23" w14:textId="77777777" w:rsidR="002F46CE" w:rsidRPr="00EB2B6C" w:rsidRDefault="002F46CE" w:rsidP="002F46CE">
      <w:pPr>
        <w:pStyle w:val="3"/>
      </w:pPr>
      <w:bookmarkStart w:id="57" w:name="_Toc242255131"/>
      <w:r w:rsidRPr="00EB2B6C">
        <w:t>Средняя страховая пенсия по старости составит в 2027 году почти 30 тысяч рублей , это заложено в проекте бюджета Соцфонда, сообщил РИА Новости профессор Финансового университета при правительстве РФ Александр Сафонов.</w:t>
      </w:r>
      <w:bookmarkEnd w:id="57"/>
    </w:p>
    <w:p w14:paraId="1BCE8AB5" w14:textId="77777777" w:rsidR="002F46CE" w:rsidRPr="00EB2B6C" w:rsidRDefault="002F46CE" w:rsidP="002F46CE">
      <w:r w:rsidRPr="00EB2B6C">
        <w:t>"Средняя пенсия по старости, согласно скорректированному проекту бюджета Социального фонда России, составит 29 903,81 рубля в 2027 году", - сказал Сафонов .</w:t>
      </w:r>
    </w:p>
    <w:p w14:paraId="5DABF9E0" w14:textId="77777777" w:rsidR="002F46CE" w:rsidRPr="00EB2B6C" w:rsidRDefault="002F46CE" w:rsidP="002F46CE">
      <w:r w:rsidRPr="00EB2B6C">
        <w:t>Он уточнил, что в следующем году страховые пенсии по старости, инвалидности и потере кормильца будут повышать в два этапа, причем это затронет как неработающих, так и работающих граждан.</w:t>
      </w:r>
    </w:p>
    <w:p w14:paraId="299DE217" w14:textId="77777777" w:rsidR="002F46CE" w:rsidRPr="00EB2B6C" w:rsidRDefault="002F46CE" w:rsidP="002F46CE">
      <w:r w:rsidRPr="00EB2B6C">
        <w:t>Сначала выплаты проиндексируют с 1 февраля 2027 года, предварительно - на 6,8%, что соответствует прогнозному уровню фактической инфляции за предыдущий год. Затем, с 1 апреля, страховую часть поднимут дополнительно еще на 3,3%, исходя из темпов роста доходов Соцфонда и увеличения средних зарплат по стране.</w:t>
      </w:r>
    </w:p>
    <w:p w14:paraId="28F74C6C" w14:textId="77777777" w:rsidR="002F46CE" w:rsidRPr="00EB2B6C" w:rsidRDefault="002F46CE" w:rsidP="002F46CE">
      <w:r w:rsidRPr="00EB2B6C">
        <w:t>По словам эксперта, для неработающих граждан средняя страховая пенсия по старости составит более 30 тысяч рублей.</w:t>
      </w:r>
    </w:p>
    <w:p w14:paraId="5ADA7D8A" w14:textId="0F8384D4" w:rsidR="002F46CE" w:rsidRPr="00137396" w:rsidRDefault="002F46CE" w:rsidP="00EE2658">
      <w:r w:rsidRPr="00EB2B6C">
        <w:t xml:space="preserve">Правительство России официально внесло скорректированный проект бюджета Социального фонда на рассмотрение в Государственную </w:t>
      </w:r>
      <w:r w:rsidRPr="00137396">
        <w:t>Думу 30 сентября 2026 года.</w:t>
      </w:r>
    </w:p>
    <w:p w14:paraId="0377649C" w14:textId="6090E9DD" w:rsidR="00096690" w:rsidRPr="00096690" w:rsidRDefault="00096690" w:rsidP="00096690">
      <w:pPr>
        <w:pStyle w:val="2"/>
      </w:pPr>
      <w:bookmarkStart w:id="58" w:name="_Toc242255132"/>
      <w:r w:rsidRPr="00096690">
        <w:t>РИА Новости, 07.10.2026, Жители новых регионов РФ смогут подтверждать военную службу для учета при получении пенсии</w:t>
      </w:r>
      <w:bookmarkEnd w:id="58"/>
    </w:p>
    <w:p w14:paraId="165B5831" w14:textId="58C1E445" w:rsidR="00096690" w:rsidRPr="00096690" w:rsidRDefault="00096690" w:rsidP="00096690">
      <w:pPr>
        <w:pStyle w:val="3"/>
      </w:pPr>
      <w:bookmarkStart w:id="59" w:name="_Toc242255133"/>
      <w:r w:rsidRPr="00096690">
        <w:t>Правительство России на заседании в среду обсудит проект закона, позволяющего гражданам новых регионов РФ обращаться в межведомственную правовую комиссию для подтверждения прохождения военной службы и ее учета при назначении пенсии, сообщает пресс-служба правительства.</w:t>
      </w:r>
      <w:bookmarkEnd w:id="59"/>
    </w:p>
    <w:p w14:paraId="49530706" w14:textId="77777777" w:rsidR="00096690" w:rsidRPr="00096690" w:rsidRDefault="00096690" w:rsidP="00096690">
      <w:r w:rsidRPr="00096690">
        <w:t>"На заседании планируется рассмотреть следующие вопросы: ... О проекте федерального закона "О внесении изменений в статьи 5 и 8 Федерального закона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 - говорится в сообщении.</w:t>
      </w:r>
    </w:p>
    <w:p w14:paraId="62E65271" w14:textId="11414600" w:rsidR="00096690" w:rsidRPr="00137396" w:rsidRDefault="00096690" w:rsidP="00096690">
      <w:r w:rsidRPr="00096690">
        <w:t>Отмечается, что закон позволит гражданам ДНР, ЛНР, Запорожской и Херсонской областей обращаться в межведомственную комиссию по реализации трудовых, пенсионных и социальных прав для подтверждения прохождения военной службы в целях учета в страховом стаже при назначении пенсии.</w:t>
      </w:r>
    </w:p>
    <w:p w14:paraId="56F623BC" w14:textId="04F378F7" w:rsidR="0033033A" w:rsidRDefault="0033033A" w:rsidP="0033033A">
      <w:pPr>
        <w:pStyle w:val="2"/>
      </w:pPr>
      <w:bookmarkStart w:id="60" w:name="_Toc242255134"/>
      <w:r>
        <w:lastRenderedPageBreak/>
        <w:t>РИА Новости, 07.10.2026</w:t>
      </w:r>
      <w:r w:rsidRPr="0033033A">
        <w:t xml:space="preserve">, </w:t>
      </w:r>
      <w:r>
        <w:t>Кабмин обсудит обеспечение равных условий для пенсионеров, прошедших военную службу</w:t>
      </w:r>
      <w:bookmarkEnd w:id="60"/>
    </w:p>
    <w:p w14:paraId="3BC5CA19" w14:textId="77777777" w:rsidR="0033033A" w:rsidRDefault="0033033A" w:rsidP="0033033A">
      <w:pPr>
        <w:pStyle w:val="3"/>
      </w:pPr>
      <w:bookmarkStart w:id="61" w:name="_Toc242255135"/>
      <w:r>
        <w:t>Правительство России на заседании в среду обсудит законопроект об обеспечении равных условий исчисления выслуги лет пенсионерам, прошедшим военную службу, службу в органах внутренних дел, органах уголовно-исполнительной системы и Росгвардии, сообщает пресс-служба кабмина.</w:t>
      </w:r>
      <w:bookmarkEnd w:id="61"/>
    </w:p>
    <w:p w14:paraId="2DE70304" w14:textId="77777777" w:rsidR="0033033A" w:rsidRDefault="0033033A" w:rsidP="0033033A">
      <w:r>
        <w:t>"На заседании планируется рассмотреть следующие вопросы: ... О внесении изменения в статью 18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 говорится в сообщении.</w:t>
      </w:r>
    </w:p>
    <w:p w14:paraId="6CBA746B" w14:textId="126B7371" w:rsidR="0033033A" w:rsidRPr="0033033A" w:rsidRDefault="0033033A" w:rsidP="0033033A">
      <w:r>
        <w:t>Отмечается, что законопроект направлен на обеспечение равных условий исчисления выслуги лет для назначения пенсий указанным категориям лиц.</w:t>
      </w:r>
    </w:p>
    <w:p w14:paraId="3490D835" w14:textId="77777777" w:rsidR="00E97D7C" w:rsidRPr="005C2E89" w:rsidRDefault="00E97D7C" w:rsidP="00DB0751">
      <w:pPr>
        <w:pStyle w:val="2"/>
      </w:pPr>
      <w:bookmarkStart w:id="62" w:name="ф3"/>
      <w:bookmarkStart w:id="63" w:name="_Toc242180906"/>
      <w:bookmarkStart w:id="64" w:name="_Hlk242181421"/>
      <w:bookmarkStart w:id="65" w:name="_Toc242255136"/>
      <w:bookmarkEnd w:id="62"/>
      <w:r w:rsidRPr="005C2E89">
        <w:t xml:space="preserve">Профиль, 06.10.2026, </w:t>
      </w:r>
      <w:r w:rsidRPr="005C2E89">
        <w:rPr>
          <w:rFonts w:eastAsia="Verdana"/>
        </w:rPr>
        <w:t>Добавка от Соцфонда: в 2027 году страховые пенсии повысят дважды</w:t>
      </w:r>
      <w:bookmarkEnd w:id="63"/>
      <w:bookmarkEnd w:id="65"/>
    </w:p>
    <w:p w14:paraId="33C32B0B" w14:textId="77777777" w:rsidR="00E97D7C" w:rsidRPr="00E97D7C" w:rsidRDefault="00E97D7C" w:rsidP="007A3C67">
      <w:pPr>
        <w:pStyle w:val="3"/>
      </w:pPr>
      <w:bookmarkStart w:id="66" w:name="_Toc242255137"/>
      <w:r w:rsidRPr="00E97D7C">
        <w:t>После десятилетнего перерыва правительство решило вернуться к прежней практике индексации страховых пенсий по старости. Одну прибавку клиенты Социального фонда России (СФР) получат с 1 февраля, вторую - с 1 апреля. Как это отразится на благосостоянии старшего поколения, и почему может поддержать рост экономики?</w:t>
      </w:r>
      <w:bookmarkEnd w:id="66"/>
    </w:p>
    <w:p w14:paraId="61570AE7" w14:textId="77777777" w:rsidR="00E97D7C" w:rsidRPr="00E97D7C" w:rsidRDefault="00E97D7C" w:rsidP="00E97D7C">
      <w:r w:rsidRPr="00E97D7C">
        <w:t>Двойная выгода</w:t>
      </w:r>
    </w:p>
    <w:p w14:paraId="634A2BD0" w14:textId="77777777" w:rsidR="00E97D7C" w:rsidRPr="00E97D7C" w:rsidRDefault="00E97D7C" w:rsidP="00E97D7C">
      <w:r w:rsidRPr="00E97D7C">
        <w:t>В следующем году пенсионеров, которым назначена страховая пенсия по старости, ожидает двухэтапная индексация выплат. Первый раз их пенсии повысят с 1 февраля на 6,8% (такой уровень инфляции прогнозируется по итогам 2026-го). Второе повышение в размере 3,3% запланировано с 1 апреля (показатель привязан к доходам Социального фонда России).</w:t>
      </w:r>
    </w:p>
    <w:p w14:paraId="2F7FB9FB" w14:textId="77777777" w:rsidR="00E97D7C" w:rsidRPr="00E97D7C" w:rsidRDefault="00E97D7C" w:rsidP="00E97D7C">
      <w:r w:rsidRPr="00E97D7C">
        <w:t>Важный нюанс: если в феврале проиндексируют обе части пенсии (фиксированная и страховая), то в апреле - только страховую. Второй перерасчет произведут уже с учетом предыдущего повышения. Размер прибавки зависит от индивидуального пенсионного коэффициента (ИПК) - она будет больше у того, кто за время трудовой деятельности накопил больше баллов.</w:t>
      </w:r>
    </w:p>
    <w:p w14:paraId="520EAFD8" w14:textId="77777777" w:rsidR="00E97D7C" w:rsidRPr="00E97D7C" w:rsidRDefault="00E97D7C" w:rsidP="00E97D7C">
      <w:r w:rsidRPr="00E97D7C">
        <w:t>Государственный долг</w:t>
      </w:r>
    </w:p>
    <w:p w14:paraId="187CCD42" w14:textId="77777777" w:rsidR="00E97D7C" w:rsidRPr="00E97D7C" w:rsidRDefault="00E97D7C" w:rsidP="00E97D7C">
      <w:r w:rsidRPr="00E97D7C">
        <w:t>Раньше пенсия была единой, но в 2002 году систему пенсионного обеспечения реформировали. Доставшуюся в наследство от советского периода трудовую пенсию поделили на три части: базовую (фиксированную), страховую и накопительную.</w:t>
      </w:r>
    </w:p>
    <w:p w14:paraId="06DB2403" w14:textId="77777777" w:rsidR="00E97D7C" w:rsidRPr="00E97D7C" w:rsidRDefault="00E97D7C" w:rsidP="00E97D7C">
      <w:r w:rsidRPr="00E97D7C">
        <w:t xml:space="preserve">Государство взяло на себя обязательства ежегодно компенсировать потери от инфляции первых двух частей. До 2009-го выплаты повышали 15 раз, в период с 2010 по 2017-й - </w:t>
      </w:r>
      <w:r w:rsidRPr="00E97D7C">
        <w:lastRenderedPageBreak/>
        <w:t>12 раз, то есть в отдельные годы делали это дважды. Основанием, как правило, становилось превышение прогнозных значений инфляции.</w:t>
      </w:r>
    </w:p>
    <w:p w14:paraId="20014210" w14:textId="19C4EECE" w:rsidR="00E97D7C" w:rsidRPr="00E97D7C" w:rsidRDefault="00E97D7C" w:rsidP="00E97D7C">
      <w:r w:rsidRPr="00E97D7C">
        <w:t>В 2022 году повышение было связано с санкциями, введенными западными странами против РФ после начала специальной военной операции (СВО). С 1 января пенсии планово проиндексировали на 8,6%, а с 1 июня (по решению президента Владимира Путина) - еще на 10%, в результате общий рост составил 19,5%. В 2024 году пенсии тоже повысили в два приема: с 1 января - на 7,3%, но когда выяснилось, что инфляция в 2023-м составила 9,5%, то задним числом добавили еще 2,2%.</w:t>
      </w:r>
    </w:p>
    <w:p w14:paraId="6B50116A" w14:textId="7AB50D5C" w:rsidR="00E97D7C" w:rsidRPr="00E97D7C" w:rsidRDefault="00E97D7C" w:rsidP="00E97D7C">
      <w:r w:rsidRPr="00E97D7C">
        <w:t xml:space="preserve">Двухэтапная индексация, намеченная на 2027 год, не является чем-то новым. Такой порядок давно предусмотрен законодательством, а именно - Федеральным законом от 28 декабря 2013-го № 400-ФЗ </w:t>
      </w:r>
      <w:r w:rsidR="009F222C">
        <w:t>«</w:t>
      </w:r>
      <w:r w:rsidRPr="00E97D7C">
        <w:t>О страховых пенсиях</w:t>
      </w:r>
      <w:r w:rsidR="009F222C">
        <w:t>»</w:t>
      </w:r>
      <w:r w:rsidRPr="00E97D7C">
        <w:t>. Действие его приостановили в 2016 году, возобновили в 2017-м и снова заморозили в 2018-м.</w:t>
      </w:r>
    </w:p>
    <w:p w14:paraId="79B8F2C9" w14:textId="77777777" w:rsidR="00E97D7C" w:rsidRPr="00E97D7C" w:rsidRDefault="00E97D7C" w:rsidP="00E97D7C">
      <w:r w:rsidRPr="00E97D7C">
        <w:t>После этого страховые пенсии индексировали только один раз - на уровень прошлогодней инфляции. Вернуть апрельское повышение мешали объективные обстоятельства: в 2020-м и 2021-м - пандемия COVID-19, а в 2022-м началась СВО. Были планы восстановить статус-кво в 2026-м, но прошлой осенью их отложили из-за дефицита бюджета СФР.</w:t>
      </w:r>
    </w:p>
    <w:p w14:paraId="4746FCC9" w14:textId="77777777" w:rsidR="00E97D7C" w:rsidRPr="00E97D7C" w:rsidRDefault="00E97D7C" w:rsidP="00E97D7C">
      <w:r w:rsidRPr="00E97D7C">
        <w:t>Дело в том, что возможность и размеры апрельской индексации страховых пенсий напрямую зависят от доходов ведомства. Они формируются из обязательных и добровольных страховых взносов, пеней и штрафов с работодателей за несвоевременную уплату взносов и сдачу отчетности, доходов от инвестирования накоплений, а также трансфертов федерального бюджета.</w:t>
      </w:r>
    </w:p>
    <w:p w14:paraId="095C76ED" w14:textId="77777777" w:rsidR="00E97D7C" w:rsidRPr="00E97D7C" w:rsidRDefault="00E97D7C" w:rsidP="00E97D7C">
      <w:r w:rsidRPr="00E97D7C">
        <w:t>Политика инвестирования пенсионных накоплений консервативная: в рисковые активы, сулящие высокие прибыли, СФР деньги своих клиентов вкладывать не имеет права. Осторожная игра на бирже избавляет от неприятностей, но и не приносит больших прибылей. Это объясняет, почему апрельские индексации иногда бывают символическими. Например, в 2017-м страховую часть пенсии повысили всего на 0,38% - больше СФР не заработал. В 2027-м ситуация с доходами иная, и индексация запланирована почти в 10 раз больше, чем десять лет назад.</w:t>
      </w:r>
    </w:p>
    <w:p w14:paraId="3B4B15A6" w14:textId="77777777" w:rsidR="00E97D7C" w:rsidRPr="00E97D7C" w:rsidRDefault="00E97D7C" w:rsidP="00E97D7C">
      <w:r w:rsidRPr="00E97D7C">
        <w:t>Возрастная инфляция</w:t>
      </w:r>
    </w:p>
    <w:p w14:paraId="4A8A59F2" w14:textId="29094EDD" w:rsidR="00E97D7C" w:rsidRPr="00E97D7C" w:rsidRDefault="009F222C" w:rsidP="00E97D7C">
      <w:r>
        <w:t>«</w:t>
      </w:r>
      <w:r w:rsidR="00E97D7C" w:rsidRPr="00E97D7C">
        <w:t>Благодаря двухэтапному повышению страховые пенсии теперь будут догонять не только цены, но и зарплаты. С 2021 по 2025 год средняя номинальная зарплата в России выросла на 84,5%. Накопленная инфляция за пять лет составила 50,7%. Разрыв - почти 34 п.п. Пенсии же индексировали по инфляции, то есть они просто не обесценивались</w:t>
      </w:r>
      <w:r>
        <w:t>»</w:t>
      </w:r>
      <w:r w:rsidR="00E97D7C" w:rsidRPr="00E97D7C">
        <w:t xml:space="preserve">, - говорит генеральный директор АО </w:t>
      </w:r>
      <w:r>
        <w:t>«</w:t>
      </w:r>
      <w:r w:rsidR="00E97D7C" w:rsidRPr="00E97D7C">
        <w:t>НПФ Ингосстрах</w:t>
      </w:r>
      <w:r>
        <w:t>»</w:t>
      </w:r>
      <w:r w:rsidR="00E97D7C" w:rsidRPr="00E97D7C">
        <w:t>, член комитета по кадрам Совета финансового рынка Оксана Иванова.</w:t>
      </w:r>
    </w:p>
    <w:p w14:paraId="38A96E2F" w14:textId="77777777" w:rsidR="00E97D7C" w:rsidRPr="00E97D7C" w:rsidRDefault="00E97D7C" w:rsidP="00E97D7C">
      <w:r w:rsidRPr="00E97D7C">
        <w:t>В настоящее время коэффициент замещения - соотношение средней пенсии к средней зарплате - составляет около 23-25%. Международная организация труда (МОТ) рекомендует этот показатель держать на уровне не ниже 40%. Таким образом, разрыв почти двукратный, и если ничего не поменять, то он продолжит расти, отмечает эксперт.</w:t>
      </w:r>
    </w:p>
    <w:p w14:paraId="56F4CFAC" w14:textId="06100E5C" w:rsidR="00E97D7C" w:rsidRPr="00E97D7C" w:rsidRDefault="00E97D7C" w:rsidP="00E97D7C">
      <w:r w:rsidRPr="00E97D7C">
        <w:t xml:space="preserve">Поэтому восстановление двухэтапной индексации - шаг в правильном направлении, считает Оксана Иванова. Конечно, на старте </w:t>
      </w:r>
      <w:r w:rsidR="009F222C">
        <w:t>«</w:t>
      </w:r>
      <w:r w:rsidRPr="00E97D7C">
        <w:t>старый новый</w:t>
      </w:r>
      <w:r w:rsidR="009F222C">
        <w:t>»</w:t>
      </w:r>
      <w:r w:rsidRPr="00E97D7C">
        <w:t xml:space="preserve"> порядок не компенсирует упущенное за прошлые годы, зато не даст пенсиям отставать от зарплат еще больше. По </w:t>
      </w:r>
      <w:r w:rsidRPr="00E97D7C">
        <w:lastRenderedPageBreak/>
        <w:t>оценкам Минтруда, прибавка составит около 2,6 тыс. руб., в результате к концу 2027-го средняя пенсия достигнет примерно 29,9 тыс. руб.</w:t>
      </w:r>
    </w:p>
    <w:p w14:paraId="08CFE815" w14:textId="77777777" w:rsidR="00E97D7C" w:rsidRPr="00E97D7C" w:rsidRDefault="00E97D7C" w:rsidP="00E97D7C">
      <w:r w:rsidRPr="00E97D7C">
        <w:t>Пенсии сегодня выплачиваются не только из страховых взносов работающих россиян, напоминает эксперт. Собственные доходы Социального фонда покрывают лишь около 70% расходов. Остальное компенсируют трансферты из федерального бюджета. И средства не всегда выделяются в полном объеме. Так, в 2025 году трансферт в СФР был сокращен с 5,479 трлн до 3,186 трлн руб. Фонд сумел закрыть рекордный дефицит в 1,239 трлн руб. из собственных средств, однако очевидно, что внутренние резервы ведомства не бесконечны.</w:t>
      </w:r>
    </w:p>
    <w:p w14:paraId="2B072501" w14:textId="2F99CEDD" w:rsidR="00E97D7C" w:rsidRPr="00E97D7C" w:rsidRDefault="00E97D7C" w:rsidP="00E97D7C">
      <w:r w:rsidRPr="00E97D7C">
        <w:t xml:space="preserve">Инфляцию Росстат мониторит по потребительской корзине из более чем 500 товаров и услуг. При этом в списке немало позиций, по которым среднестатистический российский пенсионер почти никогда не несет расходов. У пожилого человека своя </w:t>
      </w:r>
      <w:r w:rsidR="009F222C">
        <w:t>«</w:t>
      </w:r>
      <w:r w:rsidRPr="00E97D7C">
        <w:t>корзина</w:t>
      </w:r>
      <w:r w:rsidR="009F222C">
        <w:t>»</w:t>
      </w:r>
      <w:r w:rsidRPr="00E97D7C">
        <w:t>, где преобладают продукты питания, лекарства, товары повседневного спроса, - а значит, и инфляция своя.</w:t>
      </w:r>
    </w:p>
    <w:p w14:paraId="4C2353C1" w14:textId="0A6BBFB4" w:rsidR="00E97D7C" w:rsidRPr="00E97D7C" w:rsidRDefault="009F222C" w:rsidP="00E97D7C">
      <w:r>
        <w:t>«</w:t>
      </w:r>
      <w:r w:rsidR="00E97D7C" w:rsidRPr="00E97D7C">
        <w:t>За январь-август текущего года официальный индекс цен на продукты вырос на 2,81%, тогда как накопленная инфляция составила 4,67%. Вроде бы хорошая новость, но только если не обращать внимания, что минимальный продуктовый набор подорожал почти на 10%. И это без учета лекарств, которые тоже за восемь месяцев не подешевели</w:t>
      </w:r>
      <w:r>
        <w:t>»</w:t>
      </w:r>
      <w:r w:rsidR="00E97D7C" w:rsidRPr="00E97D7C">
        <w:t>, - привела пример Оксана Иванова.</w:t>
      </w:r>
    </w:p>
    <w:p w14:paraId="0250FC64" w14:textId="77777777" w:rsidR="00E97D7C" w:rsidRPr="00E97D7C" w:rsidRDefault="00E97D7C" w:rsidP="00E97D7C">
      <w:r w:rsidRPr="00E97D7C">
        <w:t>Получается, что одноразовая индексация в 2027-м в действительности не смогла бы полностью восстановить покупательную способность пенсий, подчеркнула эксперт. Повышение же в два этапа - на 6,8% в феврале и на 3,3% в апреле - дает в сумме 10,1% и задачу в целом решает.</w:t>
      </w:r>
    </w:p>
    <w:p w14:paraId="77EF43AB" w14:textId="77777777" w:rsidR="00E97D7C" w:rsidRPr="00E97D7C" w:rsidRDefault="00E97D7C" w:rsidP="00E97D7C">
      <w:r w:rsidRPr="00E97D7C">
        <w:t xml:space="preserve">И все же полагаться только на государство в наше время не стоит, говорит эксперт. Каждый человек, пока работает, может позаботиться о формировании личного капитала. Его следует рассматривать не как альтернативу, а как дополнение к пенсии, назначаемой СФР. </w:t>
      </w:r>
      <w:r w:rsidRPr="00E97D7C">
        <w:rPr>
          <w:b/>
        </w:rPr>
        <w:t>Программа долгосрочных сбережений (ПДС</w:t>
      </w:r>
      <w:r w:rsidRPr="00E97D7C">
        <w:t>) является достаточно эффективным инструментом, уверена Оксана Иванова. Взносы софинансирует государство, сумму накоплений приумножают налоговые вычеты и инвестиционный доход. На старости лет эти деньги явно не будут лишними.</w:t>
      </w:r>
    </w:p>
    <w:p w14:paraId="3103F1EF" w14:textId="77777777" w:rsidR="00E97D7C" w:rsidRPr="00E97D7C" w:rsidRDefault="00E97D7C" w:rsidP="00E97D7C">
      <w:r w:rsidRPr="00E97D7C">
        <w:t>Эффект для экономики</w:t>
      </w:r>
    </w:p>
    <w:p w14:paraId="7F651D23" w14:textId="75325A87" w:rsidR="00E97D7C" w:rsidRPr="00E97D7C" w:rsidRDefault="00E97D7C" w:rsidP="00E97D7C">
      <w:r w:rsidRPr="00E97D7C">
        <w:t xml:space="preserve">Начальник аналитического отдела инвесткомпании </w:t>
      </w:r>
      <w:r w:rsidR="009F222C">
        <w:t>«</w:t>
      </w:r>
      <w:r w:rsidRPr="00E97D7C">
        <w:t>Риком-Траст</w:t>
      </w:r>
      <w:r w:rsidR="009F222C">
        <w:t>»</w:t>
      </w:r>
      <w:r w:rsidRPr="00E97D7C">
        <w:t xml:space="preserve"> Олег Абелев акцентирует внимание на положительном эффекте, который получит отечественная экономика в результате двухэтапной индексации страховых пенсий по старости. Мера коснется примерно 32,5 млн человек и способна поддержать потребительский спрос, поскольку представители серебряного поколения в целом характеризуются высокой склонностью не к сбережению, а к потреблению.</w:t>
      </w:r>
    </w:p>
    <w:p w14:paraId="651BB436" w14:textId="74ACA628" w:rsidR="00E97D7C" w:rsidRPr="00E97D7C" w:rsidRDefault="009F222C" w:rsidP="00E97D7C">
      <w:r>
        <w:t>«</w:t>
      </w:r>
      <w:r w:rsidR="00E97D7C" w:rsidRPr="00E97D7C">
        <w:t>Свои доходы они направляют на приобретение товаров повседневного спроса и лекарств, прежде всего российского производства. Согласно прогнозам, рост ВВП в следующем году ожидается в диапазоне 1,3-1,4%. Стимулирование покупательской активности через индексацию пенсий, социальных выплат и зарплат бюджетников должно сыграть свою роль</w:t>
      </w:r>
      <w:r>
        <w:t>»</w:t>
      </w:r>
      <w:r w:rsidR="00E97D7C" w:rsidRPr="00E97D7C">
        <w:t xml:space="preserve">, - полагает собеседник </w:t>
      </w:r>
      <w:r>
        <w:t>«</w:t>
      </w:r>
      <w:r w:rsidR="00E97D7C" w:rsidRPr="00E97D7C">
        <w:t>Профиля</w:t>
      </w:r>
      <w:r>
        <w:t>»</w:t>
      </w:r>
      <w:r w:rsidR="00E97D7C" w:rsidRPr="00E97D7C">
        <w:t>.</w:t>
      </w:r>
    </w:p>
    <w:p w14:paraId="72DD560E" w14:textId="6E23EE73" w:rsidR="00E97D7C" w:rsidRPr="00E97D7C" w:rsidRDefault="00E97D7C" w:rsidP="00E97D7C">
      <w:r w:rsidRPr="00E97D7C">
        <w:lastRenderedPageBreak/>
        <w:t xml:space="preserve">Есть такой неофициальный термин </w:t>
      </w:r>
      <w:r w:rsidR="009F222C">
        <w:t>«</w:t>
      </w:r>
      <w:r w:rsidRPr="00E97D7C">
        <w:t>пенсионная инфляция</w:t>
      </w:r>
      <w:r w:rsidR="009F222C">
        <w:t>»</w:t>
      </w:r>
      <w:r w:rsidRPr="00E97D7C">
        <w:t>. Он относится к ситуации, с которой обычно сталкиваются представители старшего поколения. Жизнь для них дорожает сильнее, чем это отражают официальные данные. Происходит так из-за того, что структура расходов домохозяйств пенсионеров традиционно смещена в сторону товаров и услуг, цены на которые растут активнее: лекарства, продукты питания, коммунальные платежи и т.д. Вот почему для государства так важно поддерживать уровень доходов этой социально незащищенной категории населения, подчеркнул Олег Абелев.</w:t>
      </w:r>
    </w:p>
    <w:p w14:paraId="303B3A24" w14:textId="4FFB7577" w:rsidR="00E97D7C" w:rsidRPr="00E97D7C" w:rsidRDefault="00E97D7C" w:rsidP="00E97D7C">
      <w:r w:rsidRPr="00E97D7C">
        <w:t xml:space="preserve">Главный экономист Института экономики роста им. П.А. Столыпина Борис Копейкин разделяет мнение, что предстоящее повышение страховых пенсий простимулирует потребительский спрос. Причем существенного проинфляционного влияния оно не окажет. В общей сложности на выплаты пенсий СФР направит около 13,5 трлн руб. Это не так много, если вспомнить, что Фонд оплаты труда, по экспертным оценкам, в следующем году составит порядка 100 трлн руб. Поэтому экономить на пенсиях ради борьбы с инфляцией для правительства смысла не имеет, считает собеседник </w:t>
      </w:r>
      <w:r w:rsidR="009F222C">
        <w:t>«</w:t>
      </w:r>
      <w:r w:rsidRPr="00E97D7C">
        <w:t>Профиля</w:t>
      </w:r>
      <w:r w:rsidR="009F222C">
        <w:t>»</w:t>
      </w:r>
      <w:r w:rsidRPr="00E97D7C">
        <w:t>.</w:t>
      </w:r>
    </w:p>
    <w:p w14:paraId="6B325603" w14:textId="77777777" w:rsidR="00E97D7C" w:rsidRPr="00E97D7C" w:rsidRDefault="00E97D7C" w:rsidP="00E97D7C">
      <w:r w:rsidRPr="00E97D7C">
        <w:t>Приоритетом, по его мнению, в настоящее время должна стать поддержка роста производительности труда и объемов предложения товаров и услуг. Путь к этому лежит не только через смягчение денежно-кредитной политики (ДКП). Потребуется принять гораздо более сложные решения, реализовать долгосрочные меры по улучшению инвестиционного климата и условий для ведения бизнеса.</w:t>
      </w:r>
    </w:p>
    <w:p w14:paraId="051A9041" w14:textId="44D926E7" w:rsidR="00E97D7C" w:rsidRPr="00E97D7C" w:rsidRDefault="009F222C" w:rsidP="00E97D7C">
      <w:r>
        <w:t>«</w:t>
      </w:r>
      <w:r w:rsidR="00E97D7C" w:rsidRPr="00E97D7C">
        <w:t>Очевидно, что в длительной перспективе лишь опережающий рост экономики способен увеличить доходы федерального бюджета и создавать условия для повышения зарплат и страховых пенсий</w:t>
      </w:r>
      <w:r>
        <w:t>»</w:t>
      </w:r>
      <w:r w:rsidR="00E97D7C" w:rsidRPr="00E97D7C">
        <w:t>, - заявил Борис Копейкин.</w:t>
      </w:r>
    </w:p>
    <w:p w14:paraId="671CB519" w14:textId="77777777" w:rsidR="00E97D7C" w:rsidRPr="00F00A8A" w:rsidRDefault="00F273FA" w:rsidP="00E97D7C">
      <w:hyperlink r:id="rId16" w:history="1">
        <w:r w:rsidR="00E97D7C" w:rsidRPr="00E97D7C">
          <w:rPr>
            <w:rStyle w:val="a3"/>
          </w:rPr>
          <w:t>https://profile.ru/finance/dobavka-ot-socfonda-v-2027-godu-strahovye-pensii-povysyat-dvazhdy-1909232/</w:t>
        </w:r>
      </w:hyperlink>
    </w:p>
    <w:p w14:paraId="09D7171B" w14:textId="77777777" w:rsidR="00EE5AC5" w:rsidRPr="00264294" w:rsidRDefault="00EE5AC5" w:rsidP="00EE5AC5">
      <w:pPr>
        <w:pStyle w:val="2"/>
      </w:pPr>
      <w:bookmarkStart w:id="67" w:name="_Toc242255138"/>
      <w:r w:rsidRPr="001368C1">
        <w:t>АиФ, 06.10.2026</w:t>
      </w:r>
      <w:r w:rsidRPr="00264294">
        <w:t xml:space="preserve">, </w:t>
      </w:r>
      <w:r w:rsidRPr="001368C1">
        <w:t>Кому проиндексируют пенсии в 2027 году?</w:t>
      </w:r>
      <w:bookmarkEnd w:id="67"/>
    </w:p>
    <w:p w14:paraId="1B9E2EF8" w14:textId="77777777" w:rsidR="00EE5AC5" w:rsidRPr="001368C1" w:rsidRDefault="00EE5AC5" w:rsidP="00EE5AC5">
      <w:pPr>
        <w:pStyle w:val="3"/>
      </w:pPr>
      <w:bookmarkStart w:id="68" w:name="_Toc242255139"/>
      <w:r w:rsidRPr="001368C1">
        <w:t>Минфин передал в правительство пакет законопроектов. В том числе, в них заложены расходы на индексацию пенсий и пособий. Для страховых пенсий предусмотрены два повышения: 1 февраля - на 6,8% (по инфляции за предыдущий год) и 1 апреля - дополнительно на 3,3% (по динамике зарплат). Ожидается, что к концу 2027 года средняя пенсия по старости достигнет 29 904 рублей.</w:t>
      </w:r>
      <w:bookmarkEnd w:id="68"/>
    </w:p>
    <w:p w14:paraId="1E7C9080" w14:textId="77777777" w:rsidR="00EE5AC5" w:rsidRPr="00264294" w:rsidRDefault="00EE5AC5" w:rsidP="00EE5AC5">
      <w:r w:rsidRPr="00264294">
        <w:t>На сколько вырастут пенсии в 2027 году?</w:t>
      </w:r>
    </w:p>
    <w:p w14:paraId="2BC03F04" w14:textId="77777777" w:rsidR="00EE5AC5" w:rsidRPr="00264294" w:rsidRDefault="00EE5AC5" w:rsidP="00EE5AC5">
      <w:r w:rsidRPr="00264294">
        <w:t xml:space="preserve">На этот вопрос </w:t>
      </w:r>
      <w:r w:rsidRPr="001368C1">
        <w:rPr>
          <w:lang w:val="en-US"/>
        </w:rPr>
        <w:t>aif</w:t>
      </w:r>
      <w:r w:rsidRPr="00264294">
        <w:t>.</w:t>
      </w:r>
      <w:r w:rsidRPr="001368C1">
        <w:rPr>
          <w:lang w:val="en-US"/>
        </w:rPr>
        <w:t>ru</w:t>
      </w:r>
      <w:r w:rsidRPr="00264294">
        <w:t xml:space="preserve"> ответила юрист, налоговый консультант Ирина Лукьянова:</w:t>
      </w:r>
    </w:p>
    <w:p w14:paraId="093E3EFE" w14:textId="77777777" w:rsidR="00EE5AC5" w:rsidRPr="00264294" w:rsidRDefault="00EE5AC5" w:rsidP="00EE5AC5">
      <w:r w:rsidRPr="00264294">
        <w:t xml:space="preserve">- Конкретный размер прибавки для каждого пенсионера зависит от количества накопленных пенсионных баллов и фиксированной выплаты, а окончательные коэффициенты утверждаются вместе с бюджетом на 2027-2029 годы. При этом механизм индексации - это не разовое решение правительства, а прямая законодательная норма. Она закреплена в Федеральном законе № 400-ФЗ «О страховых пенсиях». В 2027 году закон предусматривает две ежегодные индексации страховых пенсий - 1 февраля на </w:t>
      </w:r>
      <w:r w:rsidRPr="00264294">
        <w:lastRenderedPageBreak/>
        <w:t>уровень инфляции и 1 апреля с учетом роста доходов Социального фонда и темпов роста средней заработной платы.</w:t>
      </w:r>
    </w:p>
    <w:p w14:paraId="34035524" w14:textId="77777777" w:rsidR="00EE5AC5" w:rsidRPr="00264294" w:rsidRDefault="00EE5AC5" w:rsidP="00EE5AC5">
      <w:r w:rsidRPr="00264294">
        <w:t>Кому повысят пенсии в 2027 году?</w:t>
      </w:r>
    </w:p>
    <w:p w14:paraId="7EE608C3" w14:textId="77777777" w:rsidR="00EE5AC5" w:rsidRPr="00264294" w:rsidRDefault="00EE5AC5" w:rsidP="00EE5AC5">
      <w:r w:rsidRPr="00264294">
        <w:t>Повышение затронет несколько групп получателей. Об этом ТАСС сообщил депутат Госдумы Алексей Говырин.</w:t>
      </w:r>
    </w:p>
    <w:p w14:paraId="59EB1401" w14:textId="77777777" w:rsidR="00EE5AC5" w:rsidRPr="00264294" w:rsidRDefault="00EE5AC5" w:rsidP="00EE5AC5">
      <w:r w:rsidRPr="00264294">
        <w:t>Страховые пенсии - по старости, инвалидности и потере кормильца - ждет двойная индексация:</w:t>
      </w:r>
    </w:p>
    <w:p w14:paraId="2A6B4B3F" w14:textId="77777777" w:rsidR="00EE5AC5" w:rsidRPr="00264294" w:rsidRDefault="00EE5AC5" w:rsidP="00EE5AC5">
      <w:r w:rsidRPr="00264294">
        <w:t>- 1 февраля. Прибавку получат и работающие, и неработающие пенсионеры. Основание - реальный рост потребительских цен за 2026 год. Пересчитают сразу два компонента: пенсионный балл и фиксированную часть.</w:t>
      </w:r>
    </w:p>
    <w:p w14:paraId="71328467" w14:textId="77777777" w:rsidR="00EE5AC5" w:rsidRPr="00264294" w:rsidRDefault="00EE5AC5" w:rsidP="00EE5AC5">
      <w:r w:rsidRPr="00264294">
        <w:t>- 1 апреля. Добавочное увеличение стоимости балла - с опорой на доходы Социального фонда и экономические индикаторы. Фиксированная выплата при этом останется на февральском значении, так что размер итоговой прибавки определяется числом накопленных баллов.</w:t>
      </w:r>
    </w:p>
    <w:p w14:paraId="3A0E5F6D" w14:textId="77777777" w:rsidR="00EE5AC5" w:rsidRPr="00264294" w:rsidRDefault="00EE5AC5" w:rsidP="00EE5AC5">
      <w:r w:rsidRPr="00264294">
        <w:t>Работающие пенсионеры. 1 августа им учтут страховые взносы, перечисленные за 2026 год. Перерасчет Социальный фонд выполнит автоматически. Ограничение - не более трех пенсионных баллов; конкретная сумма привязана к заработку и пенсионной истории. В итоге за год такой получатель может пройти через три повышения страховой пенсии.</w:t>
      </w:r>
    </w:p>
    <w:p w14:paraId="546FA3C0" w14:textId="77777777" w:rsidR="00EE5AC5" w:rsidRPr="00264294" w:rsidRDefault="00EE5AC5" w:rsidP="00EE5AC5">
      <w:r w:rsidRPr="00264294">
        <w:t>Социальные и приравненные к ним государственные пенсии. Увеличение - 1 апреля, ориентир - рост общероссийского прожиточного минимума пенсионера за 2026 год.</w:t>
      </w:r>
    </w:p>
    <w:p w14:paraId="59E9DDB5" w14:textId="77777777" w:rsidR="00EE5AC5" w:rsidRPr="00264294" w:rsidRDefault="00EE5AC5" w:rsidP="00EE5AC5">
      <w:r w:rsidRPr="00264294">
        <w:t>Накопительные пенсии и срочные выплаты. Корректировка - 1 августа, с учетом новых поступлений и результатов инвестирования.</w:t>
      </w:r>
    </w:p>
    <w:p w14:paraId="7BEB443D" w14:textId="77777777" w:rsidR="00EE5AC5" w:rsidRPr="00264294" w:rsidRDefault="00EE5AC5" w:rsidP="00EE5AC5">
      <w:r w:rsidRPr="00264294">
        <w:t>Военные пенсионеры. Проект федерального бюджета закладывает повышение с 1 октября на 4 процента. После утверждения бюджетных решений рост денежного довольствия приведет к перерасчету пенсий в соответствии с законодательством.</w:t>
      </w:r>
    </w:p>
    <w:p w14:paraId="0BA5D00D" w14:textId="77777777" w:rsidR="00EE5AC5" w:rsidRPr="00264294" w:rsidRDefault="00EE5AC5" w:rsidP="00EE5AC5">
      <w:r w:rsidRPr="00264294">
        <w:t>Что сделать для перерасчета пенсии?</w:t>
      </w:r>
    </w:p>
    <w:p w14:paraId="732B27CF" w14:textId="77777777" w:rsidR="00EE5AC5" w:rsidRPr="00264294" w:rsidRDefault="00EE5AC5" w:rsidP="00EE5AC5">
      <w:r w:rsidRPr="00264294">
        <w:t>Все индексации и перерасчеты проводятся без заявлений. Если сумма после установленной даты не изменилась или вызывает вопросы, гражданскому пенсионеру нужно запросить расчет в Социальном фонде, военному - в ведомстве, назначившем выплату.</w:t>
      </w:r>
    </w:p>
    <w:p w14:paraId="59A32D07" w14:textId="77777777" w:rsidR="00EE5AC5" w:rsidRPr="00EE5AC5" w:rsidRDefault="00F273FA" w:rsidP="00EE5AC5">
      <w:hyperlink r:id="rId17" w:history="1">
        <w:r w:rsidR="00EE5AC5" w:rsidRPr="00F70448">
          <w:rPr>
            <w:rStyle w:val="a3"/>
            <w:lang w:val="en-US"/>
          </w:rPr>
          <w:t>https</w:t>
        </w:r>
        <w:r w:rsidR="00EE5AC5" w:rsidRPr="00264294">
          <w:rPr>
            <w:rStyle w:val="a3"/>
          </w:rPr>
          <w:t>://</w:t>
        </w:r>
        <w:r w:rsidR="00EE5AC5" w:rsidRPr="00F70448">
          <w:rPr>
            <w:rStyle w:val="a3"/>
            <w:lang w:val="en-US"/>
          </w:rPr>
          <w:t>aif</w:t>
        </w:r>
        <w:r w:rsidR="00EE5AC5" w:rsidRPr="00264294">
          <w:rPr>
            <w:rStyle w:val="a3"/>
          </w:rPr>
          <w:t>.</w:t>
        </w:r>
        <w:r w:rsidR="00EE5AC5" w:rsidRPr="00F70448">
          <w:rPr>
            <w:rStyle w:val="a3"/>
            <w:lang w:val="en-US"/>
          </w:rPr>
          <w:t>ru</w:t>
        </w:r>
        <w:r w:rsidR="00EE5AC5" w:rsidRPr="00264294">
          <w:rPr>
            <w:rStyle w:val="a3"/>
          </w:rPr>
          <w:t>/</w:t>
        </w:r>
        <w:r w:rsidR="00EE5AC5" w:rsidRPr="00F70448">
          <w:rPr>
            <w:rStyle w:val="a3"/>
            <w:lang w:val="en-US"/>
          </w:rPr>
          <w:t>money</w:t>
        </w:r>
        <w:r w:rsidR="00EE5AC5" w:rsidRPr="00264294">
          <w:rPr>
            <w:rStyle w:val="a3"/>
          </w:rPr>
          <w:t>/</w:t>
        </w:r>
        <w:r w:rsidR="00EE5AC5" w:rsidRPr="00F70448">
          <w:rPr>
            <w:rStyle w:val="a3"/>
            <w:lang w:val="en-US"/>
          </w:rPr>
          <w:t>mymoney</w:t>
        </w:r>
        <w:r w:rsidR="00EE5AC5" w:rsidRPr="00264294">
          <w:rPr>
            <w:rStyle w:val="a3"/>
          </w:rPr>
          <w:t>/</w:t>
        </w:r>
        <w:r w:rsidR="00EE5AC5" w:rsidRPr="00F70448">
          <w:rPr>
            <w:rStyle w:val="a3"/>
            <w:lang w:val="en-US"/>
          </w:rPr>
          <w:t>komu</w:t>
        </w:r>
        <w:r w:rsidR="00EE5AC5" w:rsidRPr="00264294">
          <w:rPr>
            <w:rStyle w:val="a3"/>
          </w:rPr>
          <w:t>-</w:t>
        </w:r>
        <w:r w:rsidR="00EE5AC5" w:rsidRPr="00F70448">
          <w:rPr>
            <w:rStyle w:val="a3"/>
            <w:lang w:val="en-US"/>
          </w:rPr>
          <w:t>proindeksiruyut</w:t>
        </w:r>
        <w:r w:rsidR="00EE5AC5" w:rsidRPr="00264294">
          <w:rPr>
            <w:rStyle w:val="a3"/>
          </w:rPr>
          <w:t>-</w:t>
        </w:r>
        <w:r w:rsidR="00EE5AC5" w:rsidRPr="00F70448">
          <w:rPr>
            <w:rStyle w:val="a3"/>
            <w:lang w:val="en-US"/>
          </w:rPr>
          <w:t>pensii</w:t>
        </w:r>
        <w:r w:rsidR="00EE5AC5" w:rsidRPr="00264294">
          <w:rPr>
            <w:rStyle w:val="a3"/>
          </w:rPr>
          <w:t>-</w:t>
        </w:r>
        <w:r w:rsidR="00EE5AC5" w:rsidRPr="00F70448">
          <w:rPr>
            <w:rStyle w:val="a3"/>
            <w:lang w:val="en-US"/>
          </w:rPr>
          <w:t>v</w:t>
        </w:r>
        <w:r w:rsidR="00EE5AC5" w:rsidRPr="00264294">
          <w:rPr>
            <w:rStyle w:val="a3"/>
          </w:rPr>
          <w:t>-2027-</w:t>
        </w:r>
        <w:r w:rsidR="00EE5AC5" w:rsidRPr="00F70448">
          <w:rPr>
            <w:rStyle w:val="a3"/>
            <w:lang w:val="en-US"/>
          </w:rPr>
          <w:t>godu</w:t>
        </w:r>
      </w:hyperlink>
      <w:r w:rsidR="00EE5AC5" w:rsidRPr="00264294">
        <w:t xml:space="preserve"> </w:t>
      </w:r>
    </w:p>
    <w:p w14:paraId="640356E8" w14:textId="77777777" w:rsidR="00EE5AC5" w:rsidRPr="00264294" w:rsidRDefault="00EE5AC5" w:rsidP="00EE5AC5">
      <w:pPr>
        <w:pStyle w:val="2"/>
      </w:pPr>
      <w:bookmarkStart w:id="69" w:name="_Toc242255140"/>
      <w:r w:rsidRPr="00264294">
        <w:lastRenderedPageBreak/>
        <w:t>АиФ, 06.10.2026, Что такое срочная пенсионная выплата и как её получить?</w:t>
      </w:r>
      <w:bookmarkEnd w:id="69"/>
    </w:p>
    <w:p w14:paraId="6F29FBAA" w14:textId="77777777" w:rsidR="00EE5AC5" w:rsidRPr="00264294" w:rsidRDefault="00EE5AC5" w:rsidP="00EE5AC5">
      <w:pPr>
        <w:pStyle w:val="3"/>
      </w:pPr>
      <w:bookmarkStart w:id="70" w:name="_Toc242255141"/>
      <w:r w:rsidRPr="00264294">
        <w:t>Срочная пенсионная выплата представляет собой один из трёх способов получения средств пенсионных накоплений наряду с единовременной выплатой и накопительной пенсией. В отличие от накопительной пенсии, которая выплачивается пожизненно, срочная выплата имеет чётко ограниченный период. Гражданин сам определяет продолжительность получения, однако закон устанавливает минимальный порог - 120 месяцев, то есть 10 лет.</w:t>
      </w:r>
      <w:bookmarkEnd w:id="70"/>
    </w:p>
    <w:p w14:paraId="38A88C7D" w14:textId="77777777" w:rsidR="00EE5AC5" w:rsidRPr="00264294" w:rsidRDefault="00EE5AC5" w:rsidP="00EE5AC5">
      <w:r w:rsidRPr="00264294">
        <w:t>Ключевое отличие от единовременной выплаты заключается в том, что последняя предполагает получение всей суммы накоплений сразу одной суммой. Срочная выплата растягивается на выбранный период, что позволяет получать более существенные ежемесячные суммы по сравнению с пожизненной накопительной пенсией.</w:t>
      </w:r>
    </w:p>
    <w:p w14:paraId="35226842" w14:textId="77777777" w:rsidR="00EE5AC5" w:rsidRPr="00264294" w:rsidRDefault="00EE5AC5" w:rsidP="00EE5AC5">
      <w:r w:rsidRPr="00264294">
        <w:t>Кто имеет право на срочную выплату?</w:t>
      </w:r>
    </w:p>
    <w:p w14:paraId="04068572" w14:textId="77777777" w:rsidR="00EE5AC5" w:rsidRPr="00264294" w:rsidRDefault="00EE5AC5" w:rsidP="00EE5AC5">
      <w:r w:rsidRPr="00264294">
        <w:t>Право на срочную пенсионную выплату возникает при одновременном соблюдении нескольких условий. Во-первых, необходимо достичь возраста 55 лет для женщин и 60 лет для мужчин. Важно понимать: это специальное условие для выплаты пенсионных накоплений, оно не связано с общим повышением пенсионного возраста, которое происходит с 2019 года. Для граждан, имеющих право на досрочную страховую пенсию (работники вредных производств, педагоги, медики, многодетные матери и другие), накопления могут быть выплачены ранее этого возраста.</w:t>
      </w:r>
    </w:p>
    <w:p w14:paraId="093A153F" w14:textId="77777777" w:rsidR="00EE5AC5" w:rsidRPr="00264294" w:rsidRDefault="00EE5AC5" w:rsidP="00EE5AC5">
      <w:r w:rsidRPr="00264294">
        <w:t>Во-вторых, требуется наличие условий для назначения страховой пенсии по старости. По состоянию на 2026 год это страховой стаж не менее 15 лет и индивидуальный пенсионный коэффициент не менее 30. Эти требования могут пересматриваться в зависимости от законодательных изменений. В-третьих, пенсионные накопления должны быть сформированы за счёт конкретных источников, о которых речь пойдёт ниже.</w:t>
      </w:r>
    </w:p>
    <w:p w14:paraId="144DD985" w14:textId="77777777" w:rsidR="00EE5AC5" w:rsidRPr="00264294" w:rsidRDefault="00EE5AC5" w:rsidP="00EE5AC5">
      <w:r w:rsidRPr="00264294">
        <w:t>Из каких средств формируется срочная выплата?</w:t>
      </w:r>
    </w:p>
    <w:p w14:paraId="099E8FAC" w14:textId="77777777" w:rsidR="00EE5AC5" w:rsidRPr="00264294" w:rsidRDefault="00EE5AC5" w:rsidP="00EE5AC5">
      <w:r w:rsidRPr="00264294">
        <w:t>Срочная пенсионная выплата назначается не всем гражданам, имеющим пенсионные накопления, а лишь тем, у кого они сформированы из следующих источников:</w:t>
      </w:r>
    </w:p>
    <w:p w14:paraId="22FA707C" w14:textId="77777777" w:rsidR="00EE5AC5" w:rsidRPr="00EE5AC5" w:rsidRDefault="00EE5AC5" w:rsidP="00EE5AC5">
      <w:r w:rsidRPr="00EE5AC5">
        <w:t>Дополнительные страховые взносы, уплаченные самим гражданином в рамках Программы государственного софинансирования пенсий;</w:t>
      </w:r>
    </w:p>
    <w:p w14:paraId="7CBA04F5" w14:textId="77777777" w:rsidR="00EE5AC5" w:rsidRPr="00EE5AC5" w:rsidRDefault="00EE5AC5" w:rsidP="00EE5AC5">
      <w:r w:rsidRPr="00EE5AC5">
        <w:t>Средства материнского (семейного) капитала, направленные на формирование накопительной пенсии;</w:t>
      </w:r>
    </w:p>
    <w:p w14:paraId="075D28E3" w14:textId="77777777" w:rsidR="00EE5AC5" w:rsidRPr="00EE5AC5" w:rsidRDefault="00EE5AC5" w:rsidP="00EE5AC5">
      <w:r w:rsidRPr="00EE5AC5">
        <w:t>Взносы работодателя в рамках указанной программы;</w:t>
      </w:r>
    </w:p>
    <w:p w14:paraId="1BF645F0" w14:textId="77777777" w:rsidR="00EE5AC5" w:rsidRPr="00EE5AC5" w:rsidRDefault="00EE5AC5" w:rsidP="00EE5AC5">
      <w:r w:rsidRPr="00EE5AC5">
        <w:t>Инвестиционный доход, полученный от размещения этих средств.</w:t>
      </w:r>
    </w:p>
    <w:p w14:paraId="51E5C7E0" w14:textId="77777777" w:rsidR="00EE5AC5" w:rsidRPr="00EE5AC5" w:rsidRDefault="00EE5AC5" w:rsidP="00EE5AC5">
      <w:r w:rsidRPr="00EE5AC5">
        <w:t>Таким образом, если накопления образовались исключительно за счёт обязательных страховых взносов работодателя в период с 2002 по 2014 год, право на срочную выплату не возникает - в этом случае доступна только накопительная пенсия или единовременная выплата.</w:t>
      </w:r>
    </w:p>
    <w:p w14:paraId="7731C559" w14:textId="77777777" w:rsidR="00EE5AC5" w:rsidRPr="00EE5AC5" w:rsidRDefault="00EE5AC5" w:rsidP="00EE5AC5">
      <w:r w:rsidRPr="00EE5AC5">
        <w:t>Как определяется размер и срок выплаты?</w:t>
      </w:r>
    </w:p>
    <w:p w14:paraId="4B6CD387" w14:textId="77777777" w:rsidR="00EE5AC5" w:rsidRPr="00EE5AC5" w:rsidRDefault="00EE5AC5" w:rsidP="00EE5AC5">
      <w:r w:rsidRPr="00EE5AC5">
        <w:lastRenderedPageBreak/>
        <w:t>Размер срочной пенсионной выплаты рассчитывается индивидуально: общая сумма пенсионных накоплений, сформированных из вышеперечисленных источников, делится на количество месяцев, выбранных получателем. Поскольку минимальный срок составляет 120 месяцев, ежемесячная сумма напрямую зависит от выбранного периода: чем короче срок, тем выше выплата.</w:t>
      </w:r>
    </w:p>
    <w:p w14:paraId="28FBC6F9" w14:textId="77777777" w:rsidR="00EE5AC5" w:rsidRPr="00EE5AC5" w:rsidRDefault="00EE5AC5" w:rsidP="00EE5AC5">
      <w:r w:rsidRPr="00EE5AC5">
        <w:t>Средний размер срочной пенсионной выплаты в 2026 году превышает 3 400 рублей в месяц. Важно учитывать, что с 1 августа 2026 года срочные пенсионные выплаты были увеличены на 19,32%. Эта корректировка производится ежегодно в беззаявительном порядке и зависит от результатов инвестирования средств, а не от общего повышения пенсионного возраста. Фактическая сумма у каждого получателя будет разной.</w:t>
      </w:r>
    </w:p>
    <w:p w14:paraId="5E0D0BA2" w14:textId="77777777" w:rsidR="00EE5AC5" w:rsidRPr="00EE5AC5" w:rsidRDefault="00EE5AC5" w:rsidP="00EE5AC5">
      <w:r w:rsidRPr="00EE5AC5">
        <w:t>Как оформить срочную пенсионную выплату?</w:t>
      </w:r>
    </w:p>
    <w:p w14:paraId="35842323" w14:textId="77777777" w:rsidR="00EE5AC5" w:rsidRPr="00EE5AC5" w:rsidRDefault="00EE5AC5" w:rsidP="00EE5AC5">
      <w:r w:rsidRPr="00EE5AC5">
        <w:t>Процедура оформления зависит от того, где находятся пенсионные накопления. Если средства формируются в Социальном фонде России, заявление можно подать через портал «Госуслуги», лично в клиентской службе СФР или в МФЦ. Электронное заявление доступно в личном кабинете на портале, можно найти через цифрового ассистента «Робот Макс». При подаче заявления через портал необходимо указать желаемый период выплаты, который не может быть менее 120 месяцев.</w:t>
      </w:r>
    </w:p>
    <w:p w14:paraId="2944D506" w14:textId="77777777" w:rsidR="00EE5AC5" w:rsidRPr="00EE5AC5" w:rsidRDefault="00EE5AC5" w:rsidP="00EE5AC5">
      <w:r w:rsidRPr="00EE5AC5">
        <w:t>Если накопления находятся в негосударственном пенсионном фонде (НПФ), заявление необходимо подавать непосредственно в тот фонд, где аккумулированы средства. Проверить, где именно находятся накопления и каков их размер, можно в выписке из индивидуального лицевого счёта, заказанной через «Госуслуги».</w:t>
      </w:r>
    </w:p>
    <w:p w14:paraId="50AD22D1" w14:textId="77777777" w:rsidR="00EE5AC5" w:rsidRPr="00EE5AC5" w:rsidRDefault="00EE5AC5" w:rsidP="00EE5AC5">
      <w:r w:rsidRPr="00EE5AC5">
        <w:t>К заявлению потребуются документ, удостоверяющий личность, СНИЛС и банковские реквизиты для перечисления средств. Заявление о назначении срочной пенсионной выплаты рассматривается в течение 10 рабочих дней с даты приёма со всеми необходимыми документами. В некоторых случаях срок может быть увеличен до трёх месяцев, если требуется запрос дополнительных сведений. Выплата производится ежемесячно одновременно со страховой пенсией.</w:t>
      </w:r>
    </w:p>
    <w:p w14:paraId="1D1D8B63" w14:textId="77777777" w:rsidR="00EE5AC5" w:rsidRPr="00EE5AC5" w:rsidRDefault="00EE5AC5" w:rsidP="00EE5AC5">
      <w:r w:rsidRPr="00EE5AC5">
        <w:t>Что происходит с остатком средств?</w:t>
      </w:r>
    </w:p>
    <w:p w14:paraId="1179182E" w14:textId="77777777" w:rsidR="00EE5AC5" w:rsidRPr="00EE5AC5" w:rsidRDefault="00EE5AC5" w:rsidP="00EE5AC5">
      <w:r w:rsidRPr="00EE5AC5">
        <w:t>Важной особенностью срочной пенсионной выплаты является возможность наследования. Если получатель срочной выплаты умирает до истечения выбранного срока, невыплаченный остаток средств пенсионных накоплений переходит правопреемникам.</w:t>
      </w:r>
    </w:p>
    <w:p w14:paraId="6DA14D90" w14:textId="77777777" w:rsidR="00EE5AC5" w:rsidRPr="00EE5AC5" w:rsidRDefault="00EE5AC5" w:rsidP="00EE5AC5">
      <w:r w:rsidRPr="00EE5AC5">
        <w:t>Исключение составляют средства материнского капитала: они могут быть унаследованы только конкретным кругом лиц - супругом (отцом или усыновителем) и детьми. Правопреемники должны обратиться за получением остатка не позднее шести месяцев со дня смерти гражданина. При этом если была назначена пожизненная накопительная пенсия, остаток средств после смерти получателя не передаётся наследникам, так как эти деньги предназначались исключительно для нужд самого пенсионера.</w:t>
      </w:r>
    </w:p>
    <w:p w14:paraId="20A66898" w14:textId="651D354F" w:rsidR="00EE5AC5" w:rsidRPr="00EE5AC5" w:rsidRDefault="00F273FA" w:rsidP="00E97D7C">
      <w:hyperlink r:id="rId18" w:history="1">
        <w:r w:rsidR="00EE5AC5" w:rsidRPr="00F70448">
          <w:rPr>
            <w:rStyle w:val="a3"/>
            <w:lang w:val="en-US"/>
          </w:rPr>
          <w:t>https</w:t>
        </w:r>
        <w:r w:rsidR="00EE5AC5" w:rsidRPr="00EE5AC5">
          <w:rPr>
            <w:rStyle w:val="a3"/>
          </w:rPr>
          <w:t>://</w:t>
        </w:r>
        <w:r w:rsidR="00EE5AC5" w:rsidRPr="00F70448">
          <w:rPr>
            <w:rStyle w:val="a3"/>
            <w:lang w:val="en-US"/>
          </w:rPr>
          <w:t>aif</w:t>
        </w:r>
        <w:r w:rsidR="00EE5AC5" w:rsidRPr="00EE5AC5">
          <w:rPr>
            <w:rStyle w:val="a3"/>
          </w:rPr>
          <w:t>.</w:t>
        </w:r>
        <w:r w:rsidR="00EE5AC5" w:rsidRPr="00F70448">
          <w:rPr>
            <w:rStyle w:val="a3"/>
            <w:lang w:val="en-US"/>
          </w:rPr>
          <w:t>ru</w:t>
        </w:r>
        <w:r w:rsidR="00EE5AC5" w:rsidRPr="00EE5AC5">
          <w:rPr>
            <w:rStyle w:val="a3"/>
          </w:rPr>
          <w:t>/</w:t>
        </w:r>
        <w:r w:rsidR="00EE5AC5" w:rsidRPr="00F70448">
          <w:rPr>
            <w:rStyle w:val="a3"/>
            <w:lang w:val="en-US"/>
          </w:rPr>
          <w:t>money</w:t>
        </w:r>
        <w:r w:rsidR="00EE5AC5" w:rsidRPr="00EE5AC5">
          <w:rPr>
            <w:rStyle w:val="a3"/>
          </w:rPr>
          <w:t>/</w:t>
        </w:r>
        <w:r w:rsidR="00EE5AC5" w:rsidRPr="00F70448">
          <w:rPr>
            <w:rStyle w:val="a3"/>
            <w:lang w:val="en-US"/>
          </w:rPr>
          <w:t>mymoney</w:t>
        </w:r>
        <w:r w:rsidR="00EE5AC5" w:rsidRPr="00EE5AC5">
          <w:rPr>
            <w:rStyle w:val="a3"/>
          </w:rPr>
          <w:t>/</w:t>
        </w:r>
        <w:r w:rsidR="00EE5AC5" w:rsidRPr="00F70448">
          <w:rPr>
            <w:rStyle w:val="a3"/>
            <w:lang w:val="en-US"/>
          </w:rPr>
          <w:t>chto</w:t>
        </w:r>
        <w:r w:rsidR="00EE5AC5" w:rsidRPr="00EE5AC5">
          <w:rPr>
            <w:rStyle w:val="a3"/>
          </w:rPr>
          <w:t>-</w:t>
        </w:r>
        <w:r w:rsidR="00EE5AC5" w:rsidRPr="00F70448">
          <w:rPr>
            <w:rStyle w:val="a3"/>
            <w:lang w:val="en-US"/>
          </w:rPr>
          <w:t>takoe</w:t>
        </w:r>
        <w:r w:rsidR="00EE5AC5" w:rsidRPr="00EE5AC5">
          <w:rPr>
            <w:rStyle w:val="a3"/>
          </w:rPr>
          <w:t>-</w:t>
        </w:r>
        <w:r w:rsidR="00EE5AC5" w:rsidRPr="00F70448">
          <w:rPr>
            <w:rStyle w:val="a3"/>
            <w:lang w:val="en-US"/>
          </w:rPr>
          <w:t>srochnaya</w:t>
        </w:r>
        <w:r w:rsidR="00EE5AC5" w:rsidRPr="00EE5AC5">
          <w:rPr>
            <w:rStyle w:val="a3"/>
          </w:rPr>
          <w:t>-</w:t>
        </w:r>
        <w:r w:rsidR="00EE5AC5" w:rsidRPr="00F70448">
          <w:rPr>
            <w:rStyle w:val="a3"/>
            <w:lang w:val="en-US"/>
          </w:rPr>
          <w:t>pensionnaya</w:t>
        </w:r>
        <w:r w:rsidR="00EE5AC5" w:rsidRPr="00EE5AC5">
          <w:rPr>
            <w:rStyle w:val="a3"/>
          </w:rPr>
          <w:t>-</w:t>
        </w:r>
        <w:r w:rsidR="00EE5AC5" w:rsidRPr="00F70448">
          <w:rPr>
            <w:rStyle w:val="a3"/>
            <w:lang w:val="en-US"/>
          </w:rPr>
          <w:t>vyplata</w:t>
        </w:r>
        <w:r w:rsidR="00EE5AC5" w:rsidRPr="00EE5AC5">
          <w:rPr>
            <w:rStyle w:val="a3"/>
          </w:rPr>
          <w:t>-</w:t>
        </w:r>
        <w:r w:rsidR="00EE5AC5" w:rsidRPr="00F70448">
          <w:rPr>
            <w:rStyle w:val="a3"/>
            <w:lang w:val="en-US"/>
          </w:rPr>
          <w:t>i</w:t>
        </w:r>
        <w:r w:rsidR="00EE5AC5" w:rsidRPr="00EE5AC5">
          <w:rPr>
            <w:rStyle w:val="a3"/>
          </w:rPr>
          <w:t>-</w:t>
        </w:r>
        <w:r w:rsidR="00EE5AC5" w:rsidRPr="00F70448">
          <w:rPr>
            <w:rStyle w:val="a3"/>
            <w:lang w:val="en-US"/>
          </w:rPr>
          <w:t>kak</w:t>
        </w:r>
        <w:r w:rsidR="00EE5AC5" w:rsidRPr="00EE5AC5">
          <w:rPr>
            <w:rStyle w:val="a3"/>
          </w:rPr>
          <w:t>-</w:t>
        </w:r>
        <w:r w:rsidR="00EE5AC5" w:rsidRPr="00F70448">
          <w:rPr>
            <w:rStyle w:val="a3"/>
            <w:lang w:val="en-US"/>
          </w:rPr>
          <w:t>eyo</w:t>
        </w:r>
        <w:r w:rsidR="00EE5AC5" w:rsidRPr="00EE5AC5">
          <w:rPr>
            <w:rStyle w:val="a3"/>
          </w:rPr>
          <w:t>-</w:t>
        </w:r>
        <w:r w:rsidR="00EE5AC5" w:rsidRPr="00F70448">
          <w:rPr>
            <w:rStyle w:val="a3"/>
            <w:lang w:val="en-US"/>
          </w:rPr>
          <w:t>poluchit</w:t>
        </w:r>
      </w:hyperlink>
      <w:r w:rsidR="00EE5AC5" w:rsidRPr="00EE5AC5">
        <w:t xml:space="preserve"> </w:t>
      </w:r>
    </w:p>
    <w:p w14:paraId="46683F69" w14:textId="77777777" w:rsidR="00637790" w:rsidRPr="005C2E89" w:rsidRDefault="00637790" w:rsidP="00637790">
      <w:pPr>
        <w:pStyle w:val="2"/>
      </w:pPr>
      <w:bookmarkStart w:id="71" w:name="ф4"/>
      <w:bookmarkStart w:id="72" w:name="_Toc242255142"/>
      <w:bookmarkEnd w:id="64"/>
      <w:bookmarkEnd w:id="71"/>
      <w:r w:rsidRPr="005C2E89">
        <w:lastRenderedPageBreak/>
        <w:t>NEWS.ru, 06.10.2026, Срочная пенсионная выплата: сколько составит в 2027 году, как получить</w:t>
      </w:r>
      <w:bookmarkEnd w:id="72"/>
    </w:p>
    <w:p w14:paraId="28556C9F" w14:textId="77777777" w:rsidR="00637790" w:rsidRPr="005C2E89" w:rsidRDefault="00637790" w:rsidP="007A3C67">
      <w:pPr>
        <w:pStyle w:val="3"/>
      </w:pPr>
      <w:bookmarkStart w:id="73" w:name="_Toc242255143"/>
      <w:r w:rsidRPr="005C2E89">
        <w:t>В 2027 году средний размер срочной пенсионной выплаты может составить 3,5 тыс. рублей в месяц. Однако право на нее есть не у всех, а только у граждан, которые формировали пенсионные накопления за счет дополнительных взносов, программы государственного софинансирования или средств материнского капитала. Как оформить выплату и на какую сумму рассчитывать - в материале NEWS.ru.</w:t>
      </w:r>
      <w:bookmarkEnd w:id="73"/>
    </w:p>
    <w:p w14:paraId="7034E28E" w14:textId="77777777" w:rsidR="00637790" w:rsidRPr="005C2E89" w:rsidRDefault="00637790" w:rsidP="00637790">
      <w:r w:rsidRPr="005C2E89">
        <w:t>Что такое срочная пенсионная выплата и кому она положена</w:t>
      </w:r>
    </w:p>
    <w:p w14:paraId="37E456C6" w14:textId="77777777" w:rsidR="00637790" w:rsidRPr="005C2E89" w:rsidRDefault="00637790" w:rsidP="00637790">
      <w:r w:rsidRPr="005C2E89">
        <w:t>По словам доцента Финансового университета при правительстве РФ Петра Щербаченко, срочная пенсионная выплата - это ежемесячная выплата из средств пенсионных накоплений гражданина, которую он получает в течение выбранного срока, но не менее 10 лет. Иными словами, это не пожизненное обеспечение, а выплата накоплений на заранее определенный период.</w:t>
      </w:r>
    </w:p>
    <w:p w14:paraId="4DE1C711" w14:textId="77777777" w:rsidR="00637790" w:rsidRPr="005C2E89" w:rsidRDefault="00637790" w:rsidP="00637790">
      <w:r w:rsidRPr="005C2E89">
        <w:t>Срочная пенсионная выплата положена женщинам, достигшим 55 лет, и мужчинам старше 60 лет, которым назначается страховая пенсия, при наличии страхового стажа 15 лет и 30 ИПК (пенсионных баллов), отметил Щербаченко.</w:t>
      </w:r>
    </w:p>
    <w:p w14:paraId="699EA88C" w14:textId="77777777" w:rsidR="00637790" w:rsidRPr="005C2E89" w:rsidRDefault="00637790" w:rsidP="00637790">
      <w:r w:rsidRPr="005C2E89">
        <w:t>Также важно, чтобы накопления формировались за счет дополнительных страховых взносов, взносов работодателя, программы государственного софинансирования пенсий или средств материнского капитала. Если перечисления шли только в рамках обязательного пенсионного страхования, срочная выплата не положена.</w:t>
      </w:r>
    </w:p>
    <w:p w14:paraId="06B4E6BE" w14:textId="77777777" w:rsidR="00637790" w:rsidRPr="005C2E89" w:rsidRDefault="00637790" w:rsidP="00637790">
      <w:r w:rsidRPr="005C2E89">
        <w:t>Чем срочная пенсионная выплата отличается от накопительной пенсии и единовременной выплаты</w:t>
      </w:r>
    </w:p>
    <w:p w14:paraId="6504BF5E" w14:textId="773EC722" w:rsidR="00637790" w:rsidRPr="005C2E89" w:rsidRDefault="00637790" w:rsidP="00637790">
      <w:r w:rsidRPr="005C2E89">
        <w:t xml:space="preserve">Многие путают срочную выплату с накопительной пенсией или единовременной выплатой. Стоит четко разграничить три варианта, обратил внимание в беседе с NEWS.ru руководитель юридического отдела Независимого профсоюза </w:t>
      </w:r>
      <w:r w:rsidR="009F222C">
        <w:t>«</w:t>
      </w:r>
      <w:r w:rsidRPr="005C2E89">
        <w:t>Новый труд</w:t>
      </w:r>
      <w:r w:rsidR="009F222C">
        <w:t>»</w:t>
      </w:r>
      <w:r w:rsidRPr="005C2E89">
        <w:t xml:space="preserve"> (НПНТ) Сергей Довгаль.</w:t>
      </w:r>
    </w:p>
    <w:p w14:paraId="022E69C5" w14:textId="40A666D2" w:rsidR="00637790" w:rsidRPr="005C2E89" w:rsidRDefault="009F222C" w:rsidP="00637790">
      <w:r>
        <w:t>«</w:t>
      </w:r>
      <w:r w:rsidR="00637790" w:rsidRPr="005C2E89">
        <w:t>Единовременная выплата - это получение всех накоплений одной суммой, но она назначается только в том случае, если расчетный размер накопительной пенсии равен или меньше 10% от прожиточного минимума пенсионера. Накопительная пенсия выплачивается пожизненно и ежемесячно. А срочная выплата - это промежуточный вариант: вы получаете деньги в течение выбранного срока (не менее 10 лет), но не пожизненно</w:t>
      </w:r>
      <w:r>
        <w:t>»</w:t>
      </w:r>
      <w:r w:rsidR="00637790" w:rsidRPr="005C2E89">
        <w:t>, - рассказал он.</w:t>
      </w:r>
    </w:p>
    <w:p w14:paraId="499C5E44" w14:textId="77777777" w:rsidR="00637790" w:rsidRPr="005C2E89" w:rsidRDefault="00637790" w:rsidP="00637790">
      <w:r w:rsidRPr="005C2E89">
        <w:t>Срочная выплата подлежит ежегодной корректировке с учетом результатов инвестирования. В 2026 году она была увеличена на 19,32%. Такой рост стал результатом инвестирования средств управляющими компаниями и фондами.</w:t>
      </w:r>
    </w:p>
    <w:p w14:paraId="0ED93D49" w14:textId="77777777" w:rsidR="00637790" w:rsidRPr="005C2E89" w:rsidRDefault="00637790" w:rsidP="00637790">
      <w:r w:rsidRPr="005C2E89">
        <w:t>Что происходит с остатком срочной пенсионной выплаты</w:t>
      </w:r>
    </w:p>
    <w:p w14:paraId="3F10D730" w14:textId="77777777" w:rsidR="00637790" w:rsidRPr="005C2E89" w:rsidRDefault="00637790" w:rsidP="00637790">
      <w:r w:rsidRPr="005C2E89">
        <w:t>Если получатель умирает до назначения выплаты, средства наследуются правопреемниками. Если смерть наступает после назначения, правопреемники могут получить остаток срочной выплаты. Это отличает ее от бессрочной накопительной пенсии, остаток которой не наследуется.</w:t>
      </w:r>
    </w:p>
    <w:p w14:paraId="041C12B9" w14:textId="77777777" w:rsidR="00637790" w:rsidRPr="005C2E89" w:rsidRDefault="00637790" w:rsidP="00637790">
      <w:r w:rsidRPr="005C2E89">
        <w:lastRenderedPageBreak/>
        <w:t>Поэтому срочная выплата считается более гибким инструментом для тех, кто хочет не только получать дополнительный доход, но и распорядиться остатком накоплений.</w:t>
      </w:r>
    </w:p>
    <w:p w14:paraId="44070538" w14:textId="77777777" w:rsidR="00637790" w:rsidRPr="005C2E89" w:rsidRDefault="00637790" w:rsidP="00637790">
      <w:r w:rsidRPr="005C2E89">
        <w:t>Как получить срочную пенсионную выплату</w:t>
      </w:r>
    </w:p>
    <w:p w14:paraId="5C601028" w14:textId="77777777" w:rsidR="00637790" w:rsidRPr="005C2E89" w:rsidRDefault="00637790" w:rsidP="00637790">
      <w:r w:rsidRPr="005C2E89">
        <w:t>Срочная выплата назначается, если у гражданина были источники формирования таких накоплений: дополнительные страховые взносы, уплачиваемые самостоятельно; взносы работодателя; взносы в рамках программы государственного софинансирования пенсий; средства материнского капитала, направленные на формирование пенсии; доход от инвестирования этих средств, - напомнила NEWS.ru доцент кафедры корпоративных финансов и корпоративного управления Финансового университета при правительстве РФ Ольга Борисова.</w:t>
      </w:r>
    </w:p>
    <w:p w14:paraId="6C58AE10" w14:textId="63ABD683" w:rsidR="00637790" w:rsidRPr="005C2E89" w:rsidRDefault="009F222C" w:rsidP="00637790">
      <w:r>
        <w:t>«</w:t>
      </w:r>
      <w:r w:rsidR="00637790" w:rsidRPr="005C2E89">
        <w:t>Если у работника были перечисления исключительно в рамках обязательного пенсионного страхования, срочная выплата ему не положена. Доступными в этом случае являются единовременная выплата или пожизненная накопительная пенсия</w:t>
      </w:r>
      <w:r>
        <w:t>»</w:t>
      </w:r>
      <w:r w:rsidR="00637790" w:rsidRPr="005C2E89">
        <w:t>, - отметила она.</w:t>
      </w:r>
    </w:p>
    <w:p w14:paraId="211A8C5B" w14:textId="2E1EB6AA" w:rsidR="00637790" w:rsidRPr="005C2E89" w:rsidRDefault="00637790" w:rsidP="00637790">
      <w:r w:rsidRPr="005C2E89">
        <w:t xml:space="preserve">Процедура получения проста: оформить выплату можно через </w:t>
      </w:r>
      <w:r w:rsidR="009F222C">
        <w:t>«</w:t>
      </w:r>
      <w:r w:rsidRPr="005C2E89">
        <w:t>Госуслуги</w:t>
      </w:r>
      <w:r w:rsidR="009F222C">
        <w:t>»</w:t>
      </w:r>
      <w:r w:rsidRPr="005C2E89">
        <w:t xml:space="preserve"> или портал СФР, лично в СФР, НПФ или МФЦ, а также отправив заявление </w:t>
      </w:r>
      <w:r w:rsidR="009F222C">
        <w:t>«</w:t>
      </w:r>
      <w:r w:rsidRPr="005C2E89">
        <w:t>Почтой России</w:t>
      </w:r>
      <w:r w:rsidR="009F222C">
        <w:t>»</w:t>
      </w:r>
      <w:r w:rsidRPr="005C2E89">
        <w:t>.</w:t>
      </w:r>
    </w:p>
    <w:p w14:paraId="1287524F" w14:textId="77777777" w:rsidR="00637790" w:rsidRPr="005C2E89" w:rsidRDefault="00637790" w:rsidP="00637790">
      <w:r w:rsidRPr="005C2E89">
        <w:t>Как рассчитывается срочная пенсионная выплата</w:t>
      </w:r>
    </w:p>
    <w:p w14:paraId="6C6D4C9B" w14:textId="77777777" w:rsidR="00637790" w:rsidRPr="005C2E89" w:rsidRDefault="00637790" w:rsidP="00637790">
      <w:r w:rsidRPr="005C2E89">
        <w:t>Размер срочной пенсионной выплаты рассчитывается по формуле: сумма пенсионных накоплений делится на количество месяцев, в течение которых будут производиться выплаты, - при условии, что этот срок превышает 120 месяцев, уточнила Борисова.</w:t>
      </w:r>
    </w:p>
    <w:p w14:paraId="3820C115" w14:textId="38438A13" w:rsidR="00637790" w:rsidRPr="005C2E89" w:rsidRDefault="009F222C" w:rsidP="00637790">
      <w:r>
        <w:t>«</w:t>
      </w:r>
      <w:r w:rsidR="00637790" w:rsidRPr="005C2E89">
        <w:t>Размер выплаты будет выше у тех, кто откладывает дольше и более значительные суммы</w:t>
      </w:r>
      <w:r>
        <w:t>»</w:t>
      </w:r>
      <w:r w:rsidR="00637790" w:rsidRPr="005C2E89">
        <w:t>, - подчеркнула она.</w:t>
      </w:r>
    </w:p>
    <w:p w14:paraId="5B9C1653" w14:textId="6DAEEA5E" w:rsidR="00637790" w:rsidRPr="005C2E89" w:rsidRDefault="00637790" w:rsidP="00637790">
      <w:r w:rsidRPr="005C2E89">
        <w:t xml:space="preserve">Как объяснила NEWS.ru председатель совета директоров АО ХК </w:t>
      </w:r>
      <w:r w:rsidR="009F222C">
        <w:t>«</w:t>
      </w:r>
      <w:r w:rsidRPr="005C2E89">
        <w:t>Сибирский деловой союз</w:t>
      </w:r>
      <w:r w:rsidR="009F222C">
        <w:t>»</w:t>
      </w:r>
      <w:r w:rsidRPr="005C2E89">
        <w:t xml:space="preserve">, член совета директоров КАО </w:t>
      </w:r>
      <w:r w:rsidR="009F222C">
        <w:t>«</w:t>
      </w:r>
      <w:r w:rsidRPr="005C2E89">
        <w:t>Азот</w:t>
      </w:r>
      <w:r w:rsidR="009F222C">
        <w:t>»</w:t>
      </w:r>
      <w:r w:rsidRPr="005C2E89">
        <w:t xml:space="preserve"> Анастасия Горелкина, размер выплаты индивидуален: он зависит от суммы накоплений и выбранного срока. Например, при накоплениях 420 тыс. рублей и минимальном сроке 10 лет ориентировочная выплата составит 3,5 тыс. рублей в месяц.</w:t>
      </w:r>
    </w:p>
    <w:p w14:paraId="0E1143E0" w14:textId="77777777" w:rsidR="00637790" w:rsidRPr="005C2E89" w:rsidRDefault="00637790" w:rsidP="00637790">
      <w:r w:rsidRPr="005C2E89">
        <w:t>Сколько составит срочная пенсионная выплата в 2027 году</w:t>
      </w:r>
    </w:p>
    <w:p w14:paraId="4765940F" w14:textId="77777777" w:rsidR="00637790" w:rsidRPr="005C2E89" w:rsidRDefault="00637790" w:rsidP="00637790">
      <w:r w:rsidRPr="005C2E89">
        <w:t>В пояснительной записке к проекту бюджета СФР на 2027-2029 годы средний размер срочной пенсионной выплаты на 2027 год указан на уровне 3503,41 рубля в месяц.</w:t>
      </w:r>
    </w:p>
    <w:p w14:paraId="1EEDD952" w14:textId="2241A641" w:rsidR="00637790" w:rsidRPr="005C2E89" w:rsidRDefault="009F222C" w:rsidP="00637790">
      <w:r>
        <w:t>«</w:t>
      </w:r>
      <w:r w:rsidR="00637790" w:rsidRPr="005C2E89">
        <w:t>Но это не фиксированная сумма, которую получит каждый пенсионер. Законопроект уже внесен в Госдуму, поэтому до окончательного принятия бюджета отдельные параметры могут быть изменены</w:t>
      </w:r>
      <w:r>
        <w:t>»</w:t>
      </w:r>
      <w:r w:rsidR="00637790" w:rsidRPr="005C2E89">
        <w:t>, - подчеркнула Горелкина.</w:t>
      </w:r>
    </w:p>
    <w:p w14:paraId="69344A27" w14:textId="043078D2" w:rsidR="00EE2658" w:rsidRPr="005C2E89" w:rsidRDefault="00F273FA" w:rsidP="00637790">
      <w:hyperlink r:id="rId19" w:history="1">
        <w:r w:rsidR="00637790" w:rsidRPr="005C2E89">
          <w:rPr>
            <w:rStyle w:val="a3"/>
          </w:rPr>
          <w:t>https://news.ru/economics/srochnaya-pensionnaya-vyplata-skolko-sostavit-v-2027-godu-kak-poluchit</w:t>
        </w:r>
      </w:hyperlink>
    </w:p>
    <w:p w14:paraId="1F89E413" w14:textId="77777777" w:rsidR="00C95AD8" w:rsidRPr="005C2E89" w:rsidRDefault="00C95AD8" w:rsidP="00C95AD8">
      <w:pPr>
        <w:pStyle w:val="2"/>
      </w:pPr>
      <w:bookmarkStart w:id="74" w:name="ф5"/>
      <w:bookmarkStart w:id="75" w:name="_Toc242255144"/>
      <w:bookmarkEnd w:id="74"/>
      <w:r w:rsidRPr="005C2E89">
        <w:lastRenderedPageBreak/>
        <w:t>NEWS.ru, 06.10.2026, Раскрыт среднегодовой размер накопительной пенсии в 2027 году</w:t>
      </w:r>
      <w:bookmarkEnd w:id="75"/>
    </w:p>
    <w:p w14:paraId="07FF6DDE" w14:textId="4C87887A" w:rsidR="00C95AD8" w:rsidRPr="005C2E89" w:rsidRDefault="003A1D49" w:rsidP="007A3C67">
      <w:pPr>
        <w:pStyle w:val="3"/>
      </w:pPr>
      <w:bookmarkStart w:id="76" w:name="_Toc242255145"/>
      <w:r w:rsidRPr="005C2E89">
        <w:t>Среднегодовой</w:t>
      </w:r>
      <w:r w:rsidR="00C95AD8" w:rsidRPr="005C2E89">
        <w:t xml:space="preserve"> размер накопительной пенсии в России в 2027 году может превысить 1,8 тыс. рублей, следует из пояснительной записки к проекту бюджета Фонда пенсионного и социального страхования РФ. С 1 августа эти выплаты проиндексировали на 17,3% на основе полученной доходности.</w:t>
      </w:r>
      <w:bookmarkEnd w:id="76"/>
    </w:p>
    <w:p w14:paraId="6D26A3A1" w14:textId="77777777" w:rsidR="00C95AD8" w:rsidRPr="005C2E89" w:rsidRDefault="00C95AD8" w:rsidP="00C95AD8">
      <w:r w:rsidRPr="005C2E89">
        <w:t>Среднегодовой размер накопительной пенсии составит: в 2027 году - 1 846,34 рубля, - указано в документе.</w:t>
      </w:r>
    </w:p>
    <w:p w14:paraId="7E604A5A" w14:textId="77777777" w:rsidR="00C95AD8" w:rsidRPr="005C2E89" w:rsidRDefault="00C95AD8" w:rsidP="00C95AD8">
      <w:r w:rsidRPr="005C2E89">
        <w:t>Ранее депутат Госдумы Никита Чаплин заявил, что россиянам, которым по плану должна была прийти пенсия 4 ноября, получат выплату в этом году на день раньше. Он отметил, что корректировку графика произведут автоматически.</w:t>
      </w:r>
    </w:p>
    <w:p w14:paraId="4F114A11" w14:textId="77777777" w:rsidR="00C95AD8" w:rsidRPr="005C2E89" w:rsidRDefault="00C95AD8" w:rsidP="00C95AD8">
      <w:r w:rsidRPr="005C2E89">
        <w:t>До этого депутат Алексей Говырин заявил, что индексация страховых пенсий по старости, инвалидности и потере кормильца в 2027 году пройдет в два этапа - 1 февраля и 1 апреля. Он пояснил, что в феврале выплаты повысят всем пожилым гражданам с учетом уровня инфляции за 2026 год, одновременно увеличив стоимость пенсионного балла и размер фиксированной выплаты.</w:t>
      </w:r>
    </w:p>
    <w:p w14:paraId="6546E1FA" w14:textId="7457C33F" w:rsidR="00C95AD8" w:rsidRPr="005C2E89" w:rsidRDefault="00F273FA" w:rsidP="00C95AD8">
      <w:hyperlink r:id="rId20" w:history="1">
        <w:r w:rsidR="00C95AD8" w:rsidRPr="005C2E89">
          <w:rPr>
            <w:rStyle w:val="a3"/>
          </w:rPr>
          <w:t>https://news.ru/society/raskryt-srednegodovoj-razmer-nakopitelnoj-pensii-v-2027-godu</w:t>
        </w:r>
      </w:hyperlink>
      <w:r w:rsidR="00C95AD8" w:rsidRPr="005C2E89">
        <w:t xml:space="preserve"> </w:t>
      </w:r>
    </w:p>
    <w:p w14:paraId="6092D373" w14:textId="77777777" w:rsidR="0001397F" w:rsidRPr="005C2E89" w:rsidRDefault="0001397F" w:rsidP="0001397F">
      <w:pPr>
        <w:pStyle w:val="2"/>
      </w:pPr>
      <w:bookmarkStart w:id="77" w:name="_Toc242255146"/>
      <w:r w:rsidRPr="005C2E89">
        <w:t>NEWS.ru, 06.10.2026, Юрист объяснил разницу между срочной пенсионной и единовременной выплатами</w:t>
      </w:r>
      <w:bookmarkEnd w:id="77"/>
    </w:p>
    <w:p w14:paraId="7BC6D168" w14:textId="5D8986A0" w:rsidR="0001397F" w:rsidRPr="005C2E89" w:rsidRDefault="0001397F" w:rsidP="007A3C67">
      <w:pPr>
        <w:pStyle w:val="3"/>
      </w:pPr>
      <w:bookmarkStart w:id="78" w:name="_Toc242255147"/>
      <w:r w:rsidRPr="005C2E89">
        <w:t xml:space="preserve">Срочная выплата не выплачивается пожизненно — как правило, срок составляет не менее 10 лет, рассказал NEWS.ru руководитель юридического отдела Независимого профсоюза </w:t>
      </w:r>
      <w:r w:rsidR="009F222C">
        <w:t>«</w:t>
      </w:r>
      <w:r w:rsidRPr="005C2E89">
        <w:t>Новый Труд</w:t>
      </w:r>
      <w:r w:rsidR="009F222C">
        <w:t>»</w:t>
      </w:r>
      <w:r w:rsidRPr="005C2E89">
        <w:t xml:space="preserve"> (НПНТ) Сергей Довгаль. По его словам, следует четко разделять единовременную выплату, накопительную пенсию и срочную выплату.</w:t>
      </w:r>
      <w:bookmarkEnd w:id="78"/>
    </w:p>
    <w:p w14:paraId="155C7739" w14:textId="77777777" w:rsidR="0001397F" w:rsidRPr="005C2E89" w:rsidRDefault="0001397F" w:rsidP="0001397F">
      <w:r w:rsidRPr="005C2E89">
        <w:t>Многие путают срочную выплату с накопительной пенсией или единовременной выплатой. Стоит четко разграничить три варианта. Единовременная выплата — это получение всех накоплений одной суммой, но она назначается только если расчетный размер накопительной пенсии равен или меньше 10% от прожиточного минимума пенсионера. Накопительная пенсия выплачивается пожизненно и ежемесячно. А срочная выплата — это промежуточный вариант: вы получаете деньги в течение выбранного срока (не менее 10 лет), но не пожизненно, — отметил Довгаль.</w:t>
      </w:r>
    </w:p>
    <w:p w14:paraId="175683AD" w14:textId="77777777" w:rsidR="0001397F" w:rsidRPr="005C2E89" w:rsidRDefault="0001397F" w:rsidP="0001397F">
      <w:r w:rsidRPr="005C2E89">
        <w:t>По его словам, срочная выплата подлежит ежегодной корректировке с учетом результатов инвестирования. Если получатель умирает до назначения выплаты, средства наследуются правопреемниками. Если смерть наступает после назначения, правопреемники могут получить остаток срочной выплаты — в отличие от бессрочной накопительной пенсии, где остаток не наследуется, уточнил Довгаль.</w:t>
      </w:r>
    </w:p>
    <w:p w14:paraId="6D063FA3" w14:textId="77777777" w:rsidR="0001397F" w:rsidRPr="005C2E89" w:rsidRDefault="0001397F" w:rsidP="0001397F">
      <w:r w:rsidRPr="005C2E89">
        <w:t>Это делает срочную выплату более гибким инструментом для тех, кто хочет не только получать дополнительный доход, но и распорядиться остатком накоплений, добавил он.</w:t>
      </w:r>
    </w:p>
    <w:p w14:paraId="23C44E79" w14:textId="77777777" w:rsidR="0001397F" w:rsidRPr="005C2E89" w:rsidRDefault="0001397F" w:rsidP="0001397F">
      <w:r w:rsidRPr="005C2E89">
        <w:t xml:space="preserve">Ранее аналитики сообщили, что порядка 35% граждан России по достижении пожилого возраста намерены извлекать материальную выгоду из принадлежащей им </w:t>
      </w:r>
      <w:r w:rsidRPr="005C2E89">
        <w:lastRenderedPageBreak/>
        <w:t>недвижимости. Вместе с тем значительно большая часть респондентов, составляющая 44%, собирается сберечь собственную жилплощадь ради передачи последующим поколениям.</w:t>
      </w:r>
    </w:p>
    <w:p w14:paraId="168B6756" w14:textId="18227457" w:rsidR="0001397F" w:rsidRPr="00137396" w:rsidRDefault="00F273FA" w:rsidP="0001397F">
      <w:hyperlink r:id="rId21" w:history="1">
        <w:r w:rsidR="0001397F" w:rsidRPr="005C2E89">
          <w:rPr>
            <w:rStyle w:val="a3"/>
          </w:rPr>
          <w:t>https://news.ru/economics/yurist-obyasnil-raznicu-mezhdu-srochnoj-pensionnoj-i-edinovremennoj-vyplatami</w:t>
        </w:r>
      </w:hyperlink>
      <w:r w:rsidR="0001397F" w:rsidRPr="005C2E89">
        <w:t xml:space="preserve"> </w:t>
      </w:r>
    </w:p>
    <w:p w14:paraId="4D87D619" w14:textId="6FD83E73" w:rsidR="00A75267" w:rsidRPr="002D0326" w:rsidRDefault="00A75267" w:rsidP="00A75267">
      <w:pPr>
        <w:pStyle w:val="2"/>
      </w:pPr>
      <w:bookmarkStart w:id="79" w:name="_Toc242255148"/>
      <w:r w:rsidRPr="00A75267">
        <w:t>Газета.</w:t>
      </w:r>
      <w:r w:rsidRPr="00A75267">
        <w:rPr>
          <w:lang w:val="en-US"/>
        </w:rPr>
        <w:t>Ru</w:t>
      </w:r>
      <w:r w:rsidRPr="00A75267">
        <w:t>, 07.10.2026</w:t>
      </w:r>
      <w:r w:rsidRPr="002D0326">
        <w:t xml:space="preserve">, </w:t>
      </w:r>
      <w:r w:rsidRPr="00A75267">
        <w:t>Экономист объяснил, как продолжать получать российскую пенсию за границей</w:t>
      </w:r>
      <w:bookmarkEnd w:id="79"/>
    </w:p>
    <w:p w14:paraId="399A6B56" w14:textId="77777777" w:rsidR="00A75267" w:rsidRPr="00A75267" w:rsidRDefault="00A75267" w:rsidP="00A75267">
      <w:pPr>
        <w:pStyle w:val="3"/>
      </w:pPr>
      <w:bookmarkStart w:id="80" w:name="_Toc242255149"/>
      <w:r w:rsidRPr="00A75267">
        <w:t>Переезд на постоянное жительство за границу не лишает гражданина права на назначенную в России страховую пенсию. Однако получателю необходимо подать заявление и ежегодно подтверждать, что он находится в живых, рассказал «Газете.</w:t>
      </w:r>
      <w:r w:rsidRPr="00A75267">
        <w:rPr>
          <w:lang w:val="en-US"/>
        </w:rPr>
        <w:t>Ru</w:t>
      </w:r>
      <w:r w:rsidRPr="00A75267">
        <w:t>» кандидат экономических наук, доцент Финансового университета при правительстве РФ Игорь Балынин.</w:t>
      </w:r>
      <w:bookmarkEnd w:id="80"/>
    </w:p>
    <w:p w14:paraId="7414A66B" w14:textId="77777777" w:rsidR="00A75267" w:rsidRPr="002D0326" w:rsidRDefault="00A75267" w:rsidP="00A75267">
      <w:r w:rsidRPr="00A75267">
        <w:t xml:space="preserve">«Заявление о выезде можно направить не раньше чем за месяц до его предполагаемой даты. Документы принимают Социальный фонд России, «Госуслуги» и МФЦ по месту выплаты пенсии. Деньги продолжают перечислять в рублях на счет пенсионера в российской кредитной организации. Получать выплату также может его представитель по доверенности. Пенсию по выбору гражданина доставляют через банк или отделение почтовой связи. </w:t>
      </w:r>
      <w:r w:rsidRPr="002D0326">
        <w:t>Для ежегодного продления выплаты нужно подтвердить факт нахождения пенсионера в живых. Документ может выдать российский нотариус либо компетентный орган иностранного государства. Подтвердить этот факт также можно путем личной явки или посредством подачи заявления на «Госуслугах»», — пояснил Балынин.</w:t>
      </w:r>
    </w:p>
    <w:p w14:paraId="57415174" w14:textId="77777777" w:rsidR="00A75267" w:rsidRPr="002D0326" w:rsidRDefault="00A75267" w:rsidP="00A75267">
      <w:r w:rsidRPr="002D0326">
        <w:t>По его словам, лично обратиться можно в подразделение Соцфонда, дипломатическое представительство или консульское учреждение России. Если подтверждение не поступит, перечисление пенсии приостановят, предупредил Балынин.</w:t>
      </w:r>
    </w:p>
    <w:p w14:paraId="7FDEAF45" w14:textId="77777777" w:rsidR="00A75267" w:rsidRPr="002D0326" w:rsidRDefault="00A75267" w:rsidP="00A75267">
      <w:r w:rsidRPr="002D0326">
        <w:t>Он добавил, что после подачи необходимых документов выплату возобновят с первого числа следующего месяца. Это возможно, если с момента ее прекращения прошло не больше десяти лет, уточнил эксперт. Пенсию за пропущенный период выплатят не более чем за три года, предшествовавшие восстановлению перечислений, добавил Балынин.</w:t>
      </w:r>
    </w:p>
    <w:p w14:paraId="1CF6EBFF" w14:textId="77777777" w:rsidR="00A75267" w:rsidRPr="002D0326" w:rsidRDefault="00A75267" w:rsidP="00A75267">
      <w:r w:rsidRPr="002D0326">
        <w:t>Если пенсионер переезжает из одной зарубежной страны в другую, ему следует уведомить об этом орган, выплачивающий пенсию, и сообщить новый адрес проживания, заключил экономист.</w:t>
      </w:r>
    </w:p>
    <w:p w14:paraId="41BFEF12" w14:textId="0FF14657" w:rsidR="00A75267" w:rsidRPr="002D0326" w:rsidRDefault="00F273FA" w:rsidP="00A75267">
      <w:hyperlink r:id="rId22" w:history="1">
        <w:r w:rsidR="00A75267" w:rsidRPr="0012002C">
          <w:rPr>
            <w:rStyle w:val="a3"/>
            <w:lang w:val="en-US"/>
          </w:rPr>
          <w:t>https</w:t>
        </w:r>
        <w:r w:rsidR="00A75267" w:rsidRPr="002D0326">
          <w:rPr>
            <w:rStyle w:val="a3"/>
          </w:rPr>
          <w:t>://</w:t>
        </w:r>
        <w:r w:rsidR="00A75267" w:rsidRPr="0012002C">
          <w:rPr>
            <w:rStyle w:val="a3"/>
            <w:lang w:val="en-US"/>
          </w:rPr>
          <w:t>www</w:t>
        </w:r>
        <w:r w:rsidR="00A75267" w:rsidRPr="002D0326">
          <w:rPr>
            <w:rStyle w:val="a3"/>
          </w:rPr>
          <w:t>.</w:t>
        </w:r>
        <w:r w:rsidR="00A75267" w:rsidRPr="0012002C">
          <w:rPr>
            <w:rStyle w:val="a3"/>
            <w:lang w:val="en-US"/>
          </w:rPr>
          <w:t>gazeta</w:t>
        </w:r>
        <w:r w:rsidR="00A75267" w:rsidRPr="002D0326">
          <w:rPr>
            <w:rStyle w:val="a3"/>
          </w:rPr>
          <w:t>.</w:t>
        </w:r>
        <w:r w:rsidR="00A75267" w:rsidRPr="0012002C">
          <w:rPr>
            <w:rStyle w:val="a3"/>
            <w:lang w:val="en-US"/>
          </w:rPr>
          <w:t>press</w:t>
        </w:r>
        <w:r w:rsidR="00A75267" w:rsidRPr="002D0326">
          <w:rPr>
            <w:rStyle w:val="a3"/>
          </w:rPr>
          <w:t>/</w:t>
        </w:r>
        <w:r w:rsidR="00A75267" w:rsidRPr="0012002C">
          <w:rPr>
            <w:rStyle w:val="a3"/>
            <w:lang w:val="en-US"/>
          </w:rPr>
          <w:t>business</w:t>
        </w:r>
        <w:r w:rsidR="00A75267" w:rsidRPr="002D0326">
          <w:rPr>
            <w:rStyle w:val="a3"/>
          </w:rPr>
          <w:t>/</w:t>
        </w:r>
        <w:r w:rsidR="00A75267" w:rsidRPr="0012002C">
          <w:rPr>
            <w:rStyle w:val="a3"/>
            <w:lang w:val="en-US"/>
          </w:rPr>
          <w:t>news</w:t>
        </w:r>
        <w:r w:rsidR="00A75267" w:rsidRPr="002D0326">
          <w:rPr>
            <w:rStyle w:val="a3"/>
          </w:rPr>
          <w:t>/2026/10/06/29466493.</w:t>
        </w:r>
        <w:r w:rsidR="00A75267" w:rsidRPr="0012002C">
          <w:rPr>
            <w:rStyle w:val="a3"/>
            <w:lang w:val="en-US"/>
          </w:rPr>
          <w:t>shtml</w:t>
        </w:r>
      </w:hyperlink>
      <w:r w:rsidR="00A75267" w:rsidRPr="002D0326">
        <w:t xml:space="preserve"> </w:t>
      </w:r>
    </w:p>
    <w:p w14:paraId="3FAF1401" w14:textId="77777777" w:rsidR="008F1BE0" w:rsidRPr="005C2E89" w:rsidRDefault="008F1BE0" w:rsidP="008F1BE0">
      <w:pPr>
        <w:pStyle w:val="2"/>
      </w:pPr>
      <w:bookmarkStart w:id="81" w:name="_Toc242255150"/>
      <w:r w:rsidRPr="005C2E89">
        <w:lastRenderedPageBreak/>
        <w:t>Известия, 06.10.2026, Разрыв в пенсиях работающих россиян в регионах превысил 22 тыс. рублей</w:t>
      </w:r>
      <w:bookmarkEnd w:id="81"/>
    </w:p>
    <w:p w14:paraId="3A9F4D1F" w14:textId="77777777" w:rsidR="008F1BE0" w:rsidRPr="005C2E89" w:rsidRDefault="008F1BE0" w:rsidP="007A3C67">
      <w:pPr>
        <w:pStyle w:val="3"/>
      </w:pPr>
      <w:bookmarkStart w:id="82" w:name="_Toc242255151"/>
      <w:r w:rsidRPr="005C2E89">
        <w:t>Разрыв между максимальным и минимальным средним размером выплат работающим пенсионерам в регионах России в августе 2026 года превысил 22 тыс. рублей. Об этом 6 октября свидетельствует статистика, с которой ознакомился ТАСС.</w:t>
      </w:r>
      <w:bookmarkEnd w:id="82"/>
    </w:p>
    <w:p w14:paraId="0C5E612D" w14:textId="77777777" w:rsidR="008F1BE0" w:rsidRPr="005C2E89" w:rsidRDefault="008F1BE0" w:rsidP="008F1BE0">
      <w:r w:rsidRPr="005C2E89">
        <w:t>Согласно исследованию, самый низкий уровень пенсионного обеспечения работающих граждан зафиксирован в Республике Дагестан, где средний показатель составил 17 601 рубль. Наиболее высокие выплаты получают жители Чукотского автономного округа - в среднем 39 630 рублей.</w:t>
      </w:r>
    </w:p>
    <w:p w14:paraId="1BC2B6B2" w14:textId="77777777" w:rsidR="008F1BE0" w:rsidRPr="005C2E89" w:rsidRDefault="008F1BE0" w:rsidP="008F1BE0">
      <w:r w:rsidRPr="005C2E89">
        <w:t>Средний размер пенсии работающих россиян в августе 2026 года составил 24 017 рублей. При этом общероссийский показатель средней пенсии, включая неработающих граждан, находится на уровне 25 469 рублей.</w:t>
      </w:r>
    </w:p>
    <w:p w14:paraId="17E778BF" w14:textId="77777777" w:rsidR="008F1BE0" w:rsidRPr="005C2E89" w:rsidRDefault="008F1BE0" w:rsidP="008F1BE0">
      <w:r w:rsidRPr="005C2E89">
        <w:t>Министр финансов РФ Антон Силуанов 5 октября сообщил, что в 2027 году страховые пенсии в России повысят дважды. Первое повышение запланировано на 1 февраля. Размер индексации будет соответствовать инфляции по итогам 2026 года. Еще одно увеличение пройдет с 1 апреля, уточнил глава ведомства.</w:t>
      </w:r>
    </w:p>
    <w:p w14:paraId="5D276717" w14:textId="7D832259" w:rsidR="00637790" w:rsidRPr="00F00A8A" w:rsidRDefault="00F273FA" w:rsidP="008F1BE0">
      <w:hyperlink r:id="rId23" w:history="1">
        <w:r w:rsidR="008F1BE0" w:rsidRPr="005C2E89">
          <w:rPr>
            <w:rStyle w:val="a3"/>
          </w:rPr>
          <w:t>https://iz.ru/2179258/2026-10-06/razryv-v-pensiiakh-rabotaiushchikh-rossiian-v-regionakh-prevysil-22-tys-rublei</w:t>
        </w:r>
      </w:hyperlink>
    </w:p>
    <w:p w14:paraId="73E9881B" w14:textId="4141CF1D" w:rsidR="002D3092" w:rsidRPr="004032A1" w:rsidRDefault="002D3092" w:rsidP="002D3092">
      <w:pPr>
        <w:pStyle w:val="2"/>
      </w:pPr>
      <w:bookmarkStart w:id="83" w:name="_Toc242255152"/>
      <w:r w:rsidRPr="002D3092">
        <w:t>Сравни.ру, 06.10.2026</w:t>
      </w:r>
      <w:r w:rsidRPr="004032A1">
        <w:t xml:space="preserve">, </w:t>
      </w:r>
      <w:r w:rsidRPr="002D3092">
        <w:t>В Минфине напомнили об индексации пенсий в 2027 году</w:t>
      </w:r>
      <w:bookmarkEnd w:id="83"/>
    </w:p>
    <w:p w14:paraId="61176DCA" w14:textId="77777777" w:rsidR="002D3092" w:rsidRPr="002D3092" w:rsidRDefault="002D3092" w:rsidP="002D3092">
      <w:pPr>
        <w:pStyle w:val="3"/>
      </w:pPr>
      <w:bookmarkStart w:id="84" w:name="_Toc242255153"/>
      <w:r w:rsidRPr="002D3092">
        <w:t>В следующем году страховые выплаты пенсионерам в России повысят два раза. Об этом сообщил министр финансов Антон Силуанов. Разбираемся, когда проиндексируют пенсии и на сколько вырастет размер выплаты.</w:t>
      </w:r>
      <w:bookmarkEnd w:id="84"/>
    </w:p>
    <w:p w14:paraId="5ADBD37F" w14:textId="77777777" w:rsidR="002D3092" w:rsidRPr="002D3092" w:rsidRDefault="002D3092" w:rsidP="002D3092">
      <w:r w:rsidRPr="002D3092">
        <w:t>Когда и на сколько повысят пенсии</w:t>
      </w:r>
    </w:p>
    <w:p w14:paraId="3E4D854E" w14:textId="77777777" w:rsidR="002D3092" w:rsidRPr="002D3092" w:rsidRDefault="002D3092" w:rsidP="002D3092">
      <w:r w:rsidRPr="002D3092">
        <w:t>Первый этап индексации намечен на 1 февраля 2027 года. Размер прибавки будет равен уровню инфляции, зафиксированной по итогам 2026 года. Сейчас показатель прогнозируют на уровне 6,8%.</w:t>
      </w:r>
    </w:p>
    <w:p w14:paraId="3EFFD6D4" w14:textId="77777777" w:rsidR="002D3092" w:rsidRPr="004032A1" w:rsidRDefault="002D3092" w:rsidP="002D3092">
      <w:r w:rsidRPr="002D3092">
        <w:t xml:space="preserve">Второе повышение запланировано на 1 апреля. </w:t>
      </w:r>
      <w:r w:rsidRPr="004032A1">
        <w:t>Его проведут с учетом темпа роста зарплат. Ожидается, что выплату увеличат на 3,3%.</w:t>
      </w:r>
    </w:p>
    <w:p w14:paraId="77E16684" w14:textId="77777777" w:rsidR="002D3092" w:rsidRPr="004032A1" w:rsidRDefault="002D3092" w:rsidP="002D3092">
      <w:r w:rsidRPr="004032A1">
        <w:t>Как изменится средний размер пенсии по старости</w:t>
      </w:r>
    </w:p>
    <w:p w14:paraId="1D26DE8D" w14:textId="77777777" w:rsidR="002D3092" w:rsidRPr="004032A1" w:rsidRDefault="002D3092" w:rsidP="002D3092">
      <w:r w:rsidRPr="004032A1">
        <w:t>Сейчас средняя пенсия по старости в стране составляет 27 224 рубля. По прогнозу Минфина, к концу 2027 года она вырастет до 29 904 рублей. Таким образом, прибавка составит более 2600 рублей.</w:t>
      </w:r>
    </w:p>
    <w:p w14:paraId="77347FCA" w14:textId="77777777" w:rsidR="002D3092" w:rsidRPr="004032A1" w:rsidRDefault="002D3092" w:rsidP="002D3092">
      <w:r w:rsidRPr="004032A1">
        <w:t>При расчетах учитывается средний показатель. Итоговая сумма у конкретного пенсионера будет зависеть от стажа, пенсионных коэффициентов и других индивидуальных параметров.</w:t>
      </w:r>
    </w:p>
    <w:p w14:paraId="34176DE8" w14:textId="77777777" w:rsidR="002D3092" w:rsidRPr="004032A1" w:rsidRDefault="002D3092" w:rsidP="002D3092">
      <w:r w:rsidRPr="004032A1">
        <w:t>Силуанов уточнил, что прожиточный минимум пенсионера к концу следующего года возрастет на 6,8% и составит 20 227 рублей. Это позволит увеличить размер пособий, определяемых из расчета этого показателя.</w:t>
      </w:r>
    </w:p>
    <w:p w14:paraId="01E02AFC" w14:textId="77777777" w:rsidR="002D3092" w:rsidRPr="004032A1" w:rsidRDefault="002D3092" w:rsidP="002D3092">
      <w:r w:rsidRPr="004032A1">
        <w:lastRenderedPageBreak/>
        <w:t>Как рассчитывается страховая пенсия</w:t>
      </w:r>
    </w:p>
    <w:p w14:paraId="0FDDC6E3" w14:textId="77777777" w:rsidR="002D3092" w:rsidRPr="004032A1" w:rsidRDefault="002D3092" w:rsidP="002D3092">
      <w:r w:rsidRPr="004032A1">
        <w:t>Минимальная страховая пенсия по старости рассчитывается по формуле: Индивидуальный пенсионный коэффициент Ч Стоимость одного пенсионного коэффициента + Фиксированная выплата к страховой пенсии.</w:t>
      </w:r>
    </w:p>
    <w:p w14:paraId="4A23B4EE" w14:textId="77777777" w:rsidR="002D3092" w:rsidRPr="004032A1" w:rsidRDefault="002D3092" w:rsidP="002D3092">
      <w:r w:rsidRPr="004032A1">
        <w:t>Индивидуальный пенсионный коэффициент рассчитывается с учетом суммы страховых взносов, которые отчислял работодатель за работника или ИП за себя.</w:t>
      </w:r>
    </w:p>
    <w:p w14:paraId="56E0DD5C" w14:textId="77777777" w:rsidR="002D3092" w:rsidRPr="004032A1" w:rsidRDefault="002D3092" w:rsidP="002D3092">
      <w:r w:rsidRPr="004032A1">
        <w:t>Стоимость одного пенсионного коэффициента в 2026 году составляет 156,76 рубля.</w:t>
      </w:r>
    </w:p>
    <w:p w14:paraId="0B98F688" w14:textId="77777777" w:rsidR="002D3092" w:rsidRPr="004032A1" w:rsidRDefault="002D3092" w:rsidP="002D3092">
      <w:r w:rsidRPr="004032A1">
        <w:t>Минимальный показатель индивидуального пенсионного коэффициента - 30.</w:t>
      </w:r>
    </w:p>
    <w:p w14:paraId="0636664C" w14:textId="77777777" w:rsidR="002D3092" w:rsidRPr="004032A1" w:rsidRDefault="002D3092" w:rsidP="002D3092">
      <w:r w:rsidRPr="004032A1">
        <w:t>Размер фиксированной выплаты к страховой пенсии составляет 9584,69 рубля.</w:t>
      </w:r>
    </w:p>
    <w:p w14:paraId="6FFF2F7F" w14:textId="77777777" w:rsidR="002D3092" w:rsidRPr="004032A1" w:rsidRDefault="002D3092" w:rsidP="002D3092">
      <w:r w:rsidRPr="004032A1">
        <w:t xml:space="preserve">Для граждан, достигших 80-летнего возраста, и инвалидов </w:t>
      </w:r>
      <w:r w:rsidRPr="002D3092">
        <w:rPr>
          <w:lang w:val="en-US"/>
        </w:rPr>
        <w:t>I</w:t>
      </w:r>
      <w:r w:rsidRPr="004032A1">
        <w:t xml:space="preserve"> группы сумма фиксированной выплаты увеличивается вдвое, до 19 169,38 рубля. Дополнительно им назначат надбавку за уход. Она составляет 1413,86 рубля к страховой пенсии и 1470,64 рубля к государственной.</w:t>
      </w:r>
    </w:p>
    <w:p w14:paraId="2BCE1CB0" w14:textId="77777777" w:rsidR="002D3092" w:rsidRPr="004032A1" w:rsidRDefault="002D3092" w:rsidP="002D3092">
      <w:r w:rsidRPr="004032A1">
        <w:t>Исходя из этого минимальная пенсия по старости сейчас составляет 14 287,49 рубля. При этом выплата не может быть ниже прожиточного минимума пенсионера в регионе. Если пенсия меньше, ему назначают доплату.</w:t>
      </w:r>
    </w:p>
    <w:p w14:paraId="1D2F6807" w14:textId="77777777" w:rsidR="002D3092" w:rsidRPr="004032A1" w:rsidRDefault="002D3092" w:rsidP="002D3092">
      <w:r w:rsidRPr="004032A1">
        <w:t>Страховку можно оформить онлайн в несколько кликов</w:t>
      </w:r>
    </w:p>
    <w:p w14:paraId="3EB69116" w14:textId="77777777" w:rsidR="002D3092" w:rsidRPr="004032A1" w:rsidRDefault="002D3092" w:rsidP="002D3092">
      <w:r w:rsidRPr="004032A1">
        <w:t>Страхование критических заболеваний покрывает лечение онкологии на сумму от 6 миллионов рублей, в зависимости от условий страховой компании. Но полис действует, только если диагноз поставлен после оформления. После постановки диагноза заключить договор невозможно - страховая откажет в направлении на лечение.</w:t>
      </w:r>
    </w:p>
    <w:p w14:paraId="7CE8C9D6" w14:textId="77777777" w:rsidR="002D3092" w:rsidRPr="004032A1" w:rsidRDefault="002D3092" w:rsidP="002D3092">
      <w:r w:rsidRPr="004032A1">
        <w:t>Сравните программы страхования от ведущих компаний и подберите полис от критических заболеваний на Сравни уже сегодня.</w:t>
      </w:r>
    </w:p>
    <w:p w14:paraId="09941693" w14:textId="77777777" w:rsidR="002D3092" w:rsidRPr="004032A1" w:rsidRDefault="002D3092" w:rsidP="002D3092">
      <w:r w:rsidRPr="004032A1">
        <w:t>Сравнить программы</w:t>
      </w:r>
    </w:p>
    <w:p w14:paraId="1132B43C" w14:textId="77777777" w:rsidR="002D3092" w:rsidRPr="004032A1" w:rsidRDefault="002D3092" w:rsidP="002D3092">
      <w:r w:rsidRPr="004032A1">
        <w:t>Как увеличить пенсию</w:t>
      </w:r>
    </w:p>
    <w:p w14:paraId="6139296D" w14:textId="77777777" w:rsidR="002D3092" w:rsidRPr="004032A1" w:rsidRDefault="002D3092" w:rsidP="002D3092">
      <w:r w:rsidRPr="004032A1">
        <w:t>Размер страховой пенсии вырастет, если пенсионер будет дольше работать. В таком случае применяются повышенные коэффициенты к пенсионным баллам и фиксированной выплате.</w:t>
      </w:r>
    </w:p>
    <w:p w14:paraId="68F72D50" w14:textId="77777777" w:rsidR="002D3092" w:rsidRPr="004032A1" w:rsidRDefault="002D3092" w:rsidP="002D3092">
      <w:r w:rsidRPr="004032A1">
        <w:t>При обращении за пенсией через 10 лет после возникновения права ее размер может превысить 169 000 рублей. Решение об отложенном выходе россиян принимает самостоятельно.</w:t>
      </w:r>
    </w:p>
    <w:p w14:paraId="6D92336C" w14:textId="77777777" w:rsidR="002D3092" w:rsidRPr="004032A1" w:rsidRDefault="002D3092" w:rsidP="002D3092">
      <w:r w:rsidRPr="004032A1">
        <w:t>С какого возраста можно получить пенсию по старости</w:t>
      </w:r>
    </w:p>
    <w:p w14:paraId="1CCB9C84" w14:textId="77777777" w:rsidR="002D3092" w:rsidRPr="004032A1" w:rsidRDefault="002D3092" w:rsidP="002D3092">
      <w:r w:rsidRPr="004032A1">
        <w:t>В 2026 году пенсионный возраст для женщин составляет 59 лет, для мужчин - 64 года.</w:t>
      </w:r>
    </w:p>
    <w:p w14:paraId="4A40252E" w14:textId="77777777" w:rsidR="002D3092" w:rsidRPr="004032A1" w:rsidRDefault="002D3092" w:rsidP="002D3092">
      <w:r w:rsidRPr="004032A1">
        <w:t>До конца 2028 года идет переходный период пенсионной реформы, в течение которого пенсионный возраст растет. Он составит 60 лет для женщин и 65 лет для мужчин.</w:t>
      </w:r>
    </w:p>
    <w:p w14:paraId="19DF3C84" w14:textId="77777777" w:rsidR="002D3092" w:rsidRPr="004032A1" w:rsidRDefault="002D3092" w:rsidP="002D3092">
      <w:r w:rsidRPr="004032A1">
        <w:t>Для выхода на пенсию нужно:</w:t>
      </w:r>
    </w:p>
    <w:p w14:paraId="24214F86" w14:textId="77777777" w:rsidR="002D3092" w:rsidRPr="004032A1" w:rsidRDefault="002D3092" w:rsidP="002D3092">
      <w:r w:rsidRPr="004032A1">
        <w:t>•</w:t>
      </w:r>
      <w:r w:rsidRPr="004032A1">
        <w:tab/>
        <w:t xml:space="preserve">достичь установленного возраста; </w:t>
      </w:r>
    </w:p>
    <w:p w14:paraId="2CF48AAB" w14:textId="77777777" w:rsidR="002D3092" w:rsidRPr="004032A1" w:rsidRDefault="002D3092" w:rsidP="002D3092">
      <w:r w:rsidRPr="004032A1">
        <w:t>•</w:t>
      </w:r>
      <w:r w:rsidRPr="004032A1">
        <w:tab/>
        <w:t>набрать не менее 30 индивидуальных пенсионных коэффициентов.</w:t>
      </w:r>
    </w:p>
    <w:p w14:paraId="3C78846F" w14:textId="77777777" w:rsidR="002D3092" w:rsidRPr="004032A1" w:rsidRDefault="002D3092" w:rsidP="002D3092">
      <w:r w:rsidRPr="004032A1">
        <w:lastRenderedPageBreak/>
        <w:t>Важное кратко</w:t>
      </w:r>
    </w:p>
    <w:p w14:paraId="767D66A5" w14:textId="77777777" w:rsidR="002D3092" w:rsidRPr="004032A1" w:rsidRDefault="002D3092" w:rsidP="002D3092">
      <w:r w:rsidRPr="004032A1">
        <w:t>•</w:t>
      </w:r>
      <w:r w:rsidRPr="004032A1">
        <w:tab/>
        <w:t>В 2027 году страховые пенсии в России проиндексируют дважды: 1 февраля - на уровень инфляции за предыдущий год, а 1 апреля - с учетом динамики зарплат.</w:t>
      </w:r>
    </w:p>
    <w:p w14:paraId="43D7BD5B" w14:textId="77777777" w:rsidR="002D3092" w:rsidRPr="004032A1" w:rsidRDefault="002D3092" w:rsidP="002D3092">
      <w:r w:rsidRPr="004032A1">
        <w:t>•</w:t>
      </w:r>
      <w:r w:rsidRPr="004032A1">
        <w:tab/>
        <w:t>По прогнозу Минфина, средний размер пенсии по старости к концу следующего года увеличится с 27 224 до 29 904 рублей.</w:t>
      </w:r>
    </w:p>
    <w:p w14:paraId="68C3311F" w14:textId="0F285D7A" w:rsidR="002D3092" w:rsidRPr="004032A1" w:rsidRDefault="00F273FA" w:rsidP="002D3092">
      <w:hyperlink r:id="rId24" w:history="1">
        <w:r w:rsidR="002D3092" w:rsidRPr="00F70448">
          <w:rPr>
            <w:rStyle w:val="a3"/>
            <w:lang w:val="en-US"/>
          </w:rPr>
          <w:t>https</w:t>
        </w:r>
        <w:r w:rsidR="002D3092" w:rsidRPr="004032A1">
          <w:rPr>
            <w:rStyle w:val="a3"/>
          </w:rPr>
          <w:t>://</w:t>
        </w:r>
        <w:r w:rsidR="002D3092" w:rsidRPr="00F70448">
          <w:rPr>
            <w:rStyle w:val="a3"/>
            <w:lang w:val="en-US"/>
          </w:rPr>
          <w:t>www</w:t>
        </w:r>
        <w:r w:rsidR="002D3092" w:rsidRPr="004032A1">
          <w:rPr>
            <w:rStyle w:val="a3"/>
          </w:rPr>
          <w:t>.</w:t>
        </w:r>
        <w:r w:rsidR="002D3092" w:rsidRPr="00F70448">
          <w:rPr>
            <w:rStyle w:val="a3"/>
            <w:lang w:val="en-US"/>
          </w:rPr>
          <w:t>sravni</w:t>
        </w:r>
        <w:r w:rsidR="002D3092" w:rsidRPr="004032A1">
          <w:rPr>
            <w:rStyle w:val="a3"/>
          </w:rPr>
          <w:t>.</w:t>
        </w:r>
        <w:r w:rsidR="002D3092" w:rsidRPr="00F70448">
          <w:rPr>
            <w:rStyle w:val="a3"/>
            <w:lang w:val="en-US"/>
          </w:rPr>
          <w:t>ru</w:t>
        </w:r>
        <w:r w:rsidR="002D3092" w:rsidRPr="004032A1">
          <w:rPr>
            <w:rStyle w:val="a3"/>
          </w:rPr>
          <w:t>/</w:t>
        </w:r>
        <w:r w:rsidR="002D3092" w:rsidRPr="00F70448">
          <w:rPr>
            <w:rStyle w:val="a3"/>
            <w:lang w:val="en-US"/>
          </w:rPr>
          <w:t>text</w:t>
        </w:r>
        <w:r w:rsidR="002D3092" w:rsidRPr="004032A1">
          <w:rPr>
            <w:rStyle w:val="a3"/>
          </w:rPr>
          <w:t>/</w:t>
        </w:r>
        <w:r w:rsidR="002D3092" w:rsidRPr="00F70448">
          <w:rPr>
            <w:rStyle w:val="a3"/>
            <w:lang w:val="en-US"/>
          </w:rPr>
          <w:t>pensii</w:t>
        </w:r>
        <w:r w:rsidR="002D3092" w:rsidRPr="004032A1">
          <w:rPr>
            <w:rStyle w:val="a3"/>
          </w:rPr>
          <w:t>-</w:t>
        </w:r>
        <w:r w:rsidR="002D3092" w:rsidRPr="00F70448">
          <w:rPr>
            <w:rStyle w:val="a3"/>
            <w:lang w:val="en-US"/>
          </w:rPr>
          <w:t>indeksaciya</w:t>
        </w:r>
        <w:r w:rsidR="002D3092" w:rsidRPr="004032A1">
          <w:rPr>
            <w:rStyle w:val="a3"/>
          </w:rPr>
          <w:t>-2027-</w:t>
        </w:r>
        <w:r w:rsidR="002D3092" w:rsidRPr="00F70448">
          <w:rPr>
            <w:rStyle w:val="a3"/>
            <w:lang w:val="en-US"/>
          </w:rPr>
          <w:t>daty</w:t>
        </w:r>
        <w:r w:rsidR="002D3092" w:rsidRPr="004032A1">
          <w:rPr>
            <w:rStyle w:val="a3"/>
          </w:rPr>
          <w:t>-</w:t>
        </w:r>
        <w:r w:rsidR="002D3092" w:rsidRPr="00F70448">
          <w:rPr>
            <w:rStyle w:val="a3"/>
            <w:lang w:val="en-US"/>
          </w:rPr>
          <w:t>procenty</w:t>
        </w:r>
        <w:r w:rsidR="002D3092" w:rsidRPr="004032A1">
          <w:rPr>
            <w:rStyle w:val="a3"/>
          </w:rPr>
          <w:t>/</w:t>
        </w:r>
      </w:hyperlink>
      <w:r w:rsidR="002D3092" w:rsidRPr="004032A1">
        <w:t xml:space="preserve"> </w:t>
      </w:r>
    </w:p>
    <w:p w14:paraId="2F97CBB4" w14:textId="77777777" w:rsidR="0085015A" w:rsidRPr="005C2E89" w:rsidRDefault="0085015A" w:rsidP="0085015A">
      <w:pPr>
        <w:pStyle w:val="2"/>
      </w:pPr>
      <w:bookmarkStart w:id="85" w:name="ф6"/>
      <w:bookmarkStart w:id="86" w:name="_Toc242255154"/>
      <w:bookmarkEnd w:id="85"/>
      <w:r w:rsidRPr="005C2E89">
        <w:t>Выберу.ру, 06.10.2026, Пенсионные накопления по частям: сколько заплатят в 2027 году</w:t>
      </w:r>
      <w:bookmarkEnd w:id="86"/>
    </w:p>
    <w:p w14:paraId="6D6E8963" w14:textId="77777777" w:rsidR="0085015A" w:rsidRPr="005C2E89" w:rsidRDefault="0085015A" w:rsidP="007A3C67">
      <w:pPr>
        <w:pStyle w:val="3"/>
      </w:pPr>
      <w:bookmarkStart w:id="87" w:name="_Toc242255155"/>
      <w:r w:rsidRPr="005C2E89">
        <w:t>Россияне могут каждый месяц получать деньги из своих пенсионных накоплений ещё до выхода на обычную пенсию. Такая возможность есть у тех, кто дополнительно откладывал на старость или направил на будущую пенсию маткапитал. На следующий год среднюю выплату прогнозируют на уровне 3 500 рублей. Но сумма для каждого будет своей.</w:t>
      </w:r>
      <w:bookmarkEnd w:id="87"/>
    </w:p>
    <w:p w14:paraId="4499825E" w14:textId="77777777" w:rsidR="0085015A" w:rsidRPr="005C2E89" w:rsidRDefault="0085015A" w:rsidP="0085015A">
      <w:r w:rsidRPr="005C2E89">
        <w:t>В проекте бюджета Социального фонда России (СФР) на 2027 год средний размер срочной пенсионной выплаты составляет 3 503,41 рубля в месяц. Это следует из пояснительной записки к документу.</w:t>
      </w:r>
    </w:p>
    <w:p w14:paraId="502B1D19" w14:textId="77777777" w:rsidR="0085015A" w:rsidRPr="005C2E89" w:rsidRDefault="0085015A" w:rsidP="0085015A">
      <w:r w:rsidRPr="005C2E89">
        <w:t>Для сравнения: в первоначальных расчётах на 2026 год закладывали 2 979,53 рубля. Новый ориентир выше на 523,88 рубля. Однако это сравнение двух бюджетных прогнозов. Прибавка конкретному получателю зависит от его накоплений и их пересчёта.</w:t>
      </w:r>
    </w:p>
    <w:p w14:paraId="210836D4" w14:textId="77777777" w:rsidR="0085015A" w:rsidRPr="005C2E89" w:rsidRDefault="0085015A" w:rsidP="0085015A">
      <w:r w:rsidRPr="005C2E89">
        <w:t>Откуда берутся эти деньги</w:t>
      </w:r>
    </w:p>
    <w:p w14:paraId="532C2853" w14:textId="77777777" w:rsidR="0085015A" w:rsidRPr="005C2E89" w:rsidRDefault="0085015A" w:rsidP="0085015A">
      <w:r w:rsidRPr="005C2E89">
        <w:t>Человек заранее формирует дополнительные накопления на будущую пенсию. Например, сам вносит деньги, участвует в программе государственного софинансирования или направляет в негосударственный пенсионный фонд (НПФ) маткапитал. Дополнительные взносы может делать и работодатель. Фонд инвестирует накопления, а затем выплачивает их владельцу частями. Обычных обязательных отчислений с зарплаты для назначения именно срочной выплаты недостаточно.</w:t>
      </w:r>
    </w:p>
    <w:p w14:paraId="6013D2AA" w14:textId="77777777" w:rsidR="0085015A" w:rsidRPr="005C2E89" w:rsidRDefault="0085015A" w:rsidP="0085015A">
      <w:r w:rsidRPr="005C2E89">
        <w:t>Кому положена выплата</w:t>
      </w:r>
    </w:p>
    <w:p w14:paraId="7385ADC7" w14:textId="77777777" w:rsidR="0085015A" w:rsidRPr="005C2E89" w:rsidRDefault="0085015A" w:rsidP="0085015A">
      <w:r w:rsidRPr="005C2E89">
        <w:t>По общему правилу — женщинам с 55 лет и мужчинам с 60 лет, у которых есть такие накопления, минимум 15 лет страхового стажа и 30 пенсионных баллов. Ждать назначения обычной пенсии по старости для этого не требуется.</w:t>
      </w:r>
    </w:p>
    <w:p w14:paraId="6A68AC51" w14:textId="54AE5323" w:rsidR="0085015A" w:rsidRPr="005C2E89" w:rsidRDefault="0085015A" w:rsidP="0085015A">
      <w:r w:rsidRPr="005C2E89">
        <w:t xml:space="preserve">Получатель сам выбирает, на сколько лет распределить деньги, — нужно минимум на десять. Например, если для срочной выплаты накоплено 420 000 рублей, при сроке десять лет первоначально получится 3 500 рублей в месяц. Чем больше накоплений и короче выбранный срок, тем выше ежемесячная сумма. Именно срок получения и объясняет название </w:t>
      </w:r>
      <w:r w:rsidR="009F222C">
        <w:t>«</w:t>
      </w:r>
      <w:r w:rsidRPr="005C2E89">
        <w:t>срочная</w:t>
      </w:r>
      <w:r w:rsidR="009F222C">
        <w:t>»</w:t>
      </w:r>
      <w:r w:rsidRPr="005C2E89">
        <w:t>.</w:t>
      </w:r>
    </w:p>
    <w:p w14:paraId="4CA79789" w14:textId="77777777" w:rsidR="0085015A" w:rsidRPr="005C2E89" w:rsidRDefault="0085015A" w:rsidP="0085015A">
      <w:r w:rsidRPr="005C2E89">
        <w:t>Уже назначенные выплаты могут увеличиваться благодаря инвестиционному доходу. Так, с августа 2026 года СФР повысил срочные выплаты на 19,32%. По данным фонда, пересчёт касался порядка 34 000 человек.</w:t>
      </w:r>
    </w:p>
    <w:p w14:paraId="546D4320" w14:textId="512EFCE0" w:rsidR="0085015A" w:rsidRPr="005C2E89" w:rsidRDefault="0085015A" w:rsidP="0085015A">
      <w:r w:rsidRPr="005C2E89">
        <w:lastRenderedPageBreak/>
        <w:t xml:space="preserve">Если вы делали дополнительные взносы или направляли маткапитал на пенсию, уточнить право на выплату и её размер можно в фонде, где хранятся накопления. А о том, при каких условиях пенсионные накопления можно забрать сразу, читайте подробнее на </w:t>
      </w:r>
      <w:r w:rsidR="009F222C">
        <w:t>«</w:t>
      </w:r>
      <w:r w:rsidRPr="005C2E89">
        <w:t>Выберу.ру</w:t>
      </w:r>
      <w:r w:rsidR="009F222C">
        <w:t>»</w:t>
      </w:r>
      <w:r w:rsidRPr="005C2E89">
        <w:t>.</w:t>
      </w:r>
    </w:p>
    <w:p w14:paraId="7EB51317" w14:textId="77777777" w:rsidR="0085015A" w:rsidRPr="005C2E89" w:rsidRDefault="00F273FA" w:rsidP="0085015A">
      <w:hyperlink r:id="rId25" w:history="1">
        <w:r w:rsidR="0085015A" w:rsidRPr="005C2E89">
          <w:rPr>
            <w:rStyle w:val="a3"/>
          </w:rPr>
          <w:t>https://www.vbr.ru/novosti/pensii/2026/10/06/pensionnie-nakopleniya-v-2027-gody/</w:t>
        </w:r>
      </w:hyperlink>
    </w:p>
    <w:p w14:paraId="03E21027" w14:textId="42AE5F2D" w:rsidR="00B94004" w:rsidRPr="005C2E89" w:rsidRDefault="00B94004" w:rsidP="00B94004">
      <w:pPr>
        <w:pStyle w:val="2"/>
      </w:pPr>
      <w:bookmarkStart w:id="88" w:name="_Toc242255156"/>
      <w:r w:rsidRPr="005C2E89">
        <w:t>Банки.ру, 06.10.2026, С 1 января в России изменятся правила получения накопительной части пенсии</w:t>
      </w:r>
      <w:bookmarkEnd w:id="88"/>
    </w:p>
    <w:p w14:paraId="12925BDF" w14:textId="77777777" w:rsidR="00B94004" w:rsidRPr="005C2E89" w:rsidRDefault="00B94004" w:rsidP="007A3C67">
      <w:pPr>
        <w:pStyle w:val="3"/>
      </w:pPr>
      <w:bookmarkStart w:id="89" w:name="_Toc242255157"/>
      <w:r w:rsidRPr="005C2E89">
        <w:t>С 1 января 2027 года в России вступает в силу новый механизм защиты инвестиционного дохода по накопительной пенсии, рассказала РИА Новости эксперт Федерального методического центра повышения финансовой грамотности населения ИГСУ Президентской академии Екатерина Медякова.</w:t>
      </w:r>
      <w:bookmarkEnd w:id="89"/>
    </w:p>
    <w:p w14:paraId="13DB3A3A" w14:textId="77777777" w:rsidR="00B94004" w:rsidRPr="005C2E89" w:rsidRDefault="00B94004" w:rsidP="00B94004">
      <w:r w:rsidRPr="005C2E89">
        <w:t>Если работодатель получит из Социального фонда России (СФР) излишне уплаченные ранее взносы в счет накопительной пенсии гражданина, накопленный инвестиционный доход не будет списываться со счета этого гражданина.</w:t>
      </w:r>
    </w:p>
    <w:p w14:paraId="5C559018" w14:textId="5937C885" w:rsidR="00B94004" w:rsidRPr="005C2E89" w:rsidRDefault="009F222C" w:rsidP="00B94004">
      <w:r>
        <w:t>«</w:t>
      </w:r>
      <w:r w:rsidR="00B94004" w:rsidRPr="005C2E89">
        <w:t>С 1 января 2027 года вступает в силу механизм, который защищает инвестиционный доход граждан по взносам на накопительную пенсию в ситуации, когда работодатель возвращает излишне уплаченные средства из Социального фонда</w:t>
      </w:r>
      <w:r>
        <w:t>»</w:t>
      </w:r>
      <w:r w:rsidR="00B94004" w:rsidRPr="005C2E89">
        <w:t>, - сказала Медякова.</w:t>
      </w:r>
    </w:p>
    <w:p w14:paraId="5985DE6E" w14:textId="77777777" w:rsidR="00B94004" w:rsidRPr="005C2E89" w:rsidRDefault="00B94004" w:rsidP="00B94004">
      <w:r w:rsidRPr="005C2E89">
        <w:t>Ранее при возврате излишне уплаченных взносов гражданин терял весь инвестиционный доход, полученный за время нахождения суммы взносов в управлении Соцфонда.</w:t>
      </w:r>
    </w:p>
    <w:p w14:paraId="7FB30982" w14:textId="77777777" w:rsidR="00B94004" w:rsidRPr="005C2E89" w:rsidRDefault="00B94004" w:rsidP="00B94004">
      <w:r w:rsidRPr="005C2E89">
        <w:t>Компенсация будет рассчитываться по формуле исходя из суммы взносов, количества дней в обороте и средней процентной ставки размещения резервных средств.</w:t>
      </w:r>
    </w:p>
    <w:p w14:paraId="1280C17B" w14:textId="77777777" w:rsidR="00B94004" w:rsidRPr="005C2E89" w:rsidRDefault="00B94004" w:rsidP="00B94004">
      <w:r w:rsidRPr="005C2E89">
        <w:t>Мера защитит инвестиционный доход как по добровольным отчислениям работодателей за сотрудников, так и по обязательным платежам, которые поступали на счета граждан до 2013 года.</w:t>
      </w:r>
    </w:p>
    <w:p w14:paraId="708B4BE5" w14:textId="77777777" w:rsidR="00B94004" w:rsidRPr="005C2E89" w:rsidRDefault="00B94004" w:rsidP="00B94004">
      <w:r w:rsidRPr="005C2E89">
        <w:t>Социальный фонд компенсирует инвестдоход напрямую из своего резерва по обязательному пенсионному страхованию.</w:t>
      </w:r>
    </w:p>
    <w:p w14:paraId="2AEB8395" w14:textId="216CDB76" w:rsidR="00B94004" w:rsidRPr="005C2E89" w:rsidRDefault="009F222C" w:rsidP="00B94004">
      <w:r>
        <w:t>«</w:t>
      </w:r>
      <w:r w:rsidR="00B94004" w:rsidRPr="005C2E89">
        <w:t>Для людей, у которых есть накопительная часть пенсии, это дополнительная гарантия того, что заработанный инвестиционный доход будет зачислен на счет</w:t>
      </w:r>
      <w:r>
        <w:t>»</w:t>
      </w:r>
      <w:r w:rsidR="00B94004" w:rsidRPr="005C2E89">
        <w:t>, - отметила специалист.</w:t>
      </w:r>
    </w:p>
    <w:p w14:paraId="2823BA7B" w14:textId="77777777" w:rsidR="00B94004" w:rsidRPr="005C2E89" w:rsidRDefault="00B94004" w:rsidP="00B94004">
      <w:r w:rsidRPr="005C2E89">
        <w:t>Компенсация потерянного инвестдохода поступит на индивидуальный лицевой счет (ИЛС) застрахованного и прибавится к сумме накопительной пенсии. Получить средства накопительной пенсии можно при достижении возраста 55 лет для женщин и 60 лет для мужчин.</w:t>
      </w:r>
    </w:p>
    <w:p w14:paraId="2CA66871" w14:textId="4AB57BC4" w:rsidR="00B94004" w:rsidRPr="005C2E89" w:rsidRDefault="00F273FA" w:rsidP="00B94004">
      <w:hyperlink r:id="rId26" w:history="1">
        <w:r w:rsidR="00B94004" w:rsidRPr="005C2E89">
          <w:rPr>
            <w:rStyle w:val="a3"/>
          </w:rPr>
          <w:t>https://www.banki.ru/news/lenta/?id=11027877</w:t>
        </w:r>
      </w:hyperlink>
      <w:r w:rsidR="00B94004" w:rsidRPr="005C2E89">
        <w:t xml:space="preserve"> </w:t>
      </w:r>
    </w:p>
    <w:p w14:paraId="0463B16B" w14:textId="77777777" w:rsidR="00BF65E6" w:rsidRPr="005C2E89" w:rsidRDefault="00BF65E6" w:rsidP="00BF65E6">
      <w:pPr>
        <w:pStyle w:val="2"/>
      </w:pPr>
      <w:bookmarkStart w:id="90" w:name="_Toc242255158"/>
      <w:r w:rsidRPr="005C2E89">
        <w:lastRenderedPageBreak/>
        <w:t>Сравни.ру, 06.10.2026, Пенсионные накопления защитят от потери инвестиционного дохода с 1 января 2027 года</w:t>
      </w:r>
      <w:bookmarkEnd w:id="90"/>
    </w:p>
    <w:p w14:paraId="7F9A175B" w14:textId="77777777" w:rsidR="00BF65E6" w:rsidRPr="005C2E89" w:rsidRDefault="00BF65E6" w:rsidP="007A3C67">
      <w:pPr>
        <w:pStyle w:val="3"/>
      </w:pPr>
      <w:bookmarkStart w:id="91" w:name="_Toc242255159"/>
      <w:r w:rsidRPr="005C2E89">
        <w:t>С 1 января 2027 года россияне с пенсионными накоплениями сохранят накопленный инвестиционный доход, если работодатель вернет из Социального фонда излишне уплаченные взносы.</w:t>
      </w:r>
      <w:bookmarkEnd w:id="91"/>
    </w:p>
    <w:p w14:paraId="557EF4D2" w14:textId="77777777" w:rsidR="00BF65E6" w:rsidRPr="005C2E89" w:rsidRDefault="00BF65E6" w:rsidP="00BF65E6">
      <w:r w:rsidRPr="005C2E89">
        <w:t>Как изменится защита пенсионных накоплений</w:t>
      </w:r>
    </w:p>
    <w:p w14:paraId="0282F263" w14:textId="77777777" w:rsidR="00BF65E6" w:rsidRPr="005C2E89" w:rsidRDefault="00BF65E6" w:rsidP="00BF65E6">
      <w:r w:rsidRPr="005C2E89">
        <w:t>С 1 января 2027 года пенсионные накопления россиян защитят от потери инвестиционного дохода. Речь идет о ситуации, когда работодатель возвращает из Социального фонда ранее излишне уплаченные взносы. При таком возврате накопленный инвестиционный доход не будут списывать со счета застрахованного лица.</w:t>
      </w:r>
    </w:p>
    <w:p w14:paraId="74996820" w14:textId="77777777" w:rsidR="00BF65E6" w:rsidRPr="005C2E89" w:rsidRDefault="00BF65E6" w:rsidP="00BF65E6">
      <w:r w:rsidRPr="005C2E89">
        <w:t>Новое правило будет действовать для взносов на накопительную пенсию:</w:t>
      </w:r>
    </w:p>
    <w:p w14:paraId="3C3C7B41" w14:textId="77777777" w:rsidR="00BF65E6" w:rsidRPr="005C2E89" w:rsidRDefault="00BF65E6" w:rsidP="00BF65E6">
      <w:r w:rsidRPr="005C2E89">
        <w:t>•</w:t>
      </w:r>
      <w:r w:rsidRPr="005C2E89">
        <w:tab/>
        <w:t>на добровольные отчисления компаний за сотрудников;</w:t>
      </w:r>
    </w:p>
    <w:p w14:paraId="77513F1B" w14:textId="77777777" w:rsidR="00BF65E6" w:rsidRPr="005C2E89" w:rsidRDefault="00BF65E6" w:rsidP="00BF65E6">
      <w:r w:rsidRPr="005C2E89">
        <w:t>•</w:t>
      </w:r>
      <w:r w:rsidRPr="005C2E89">
        <w:tab/>
        <w:t>на обязательные платежи, которые поступали на счета граждан до 2013 года.</w:t>
      </w:r>
    </w:p>
    <w:p w14:paraId="02EEEE7E" w14:textId="77777777" w:rsidR="00BF65E6" w:rsidRPr="005C2E89" w:rsidRDefault="00BF65E6" w:rsidP="00BF65E6">
      <w:r w:rsidRPr="005C2E89">
        <w:t>Как рассчитают компенсацию</w:t>
      </w:r>
    </w:p>
    <w:p w14:paraId="233FF8AB" w14:textId="3C1B28C6" w:rsidR="00BF65E6" w:rsidRPr="005C2E89" w:rsidRDefault="00BF65E6" w:rsidP="00BF65E6">
      <w:r w:rsidRPr="005C2E89">
        <w:t xml:space="preserve">Соцфонд компенсирует инвестиционный доход непосредственно из своего резерва по обязательному пенсионному страхованию, рассказала </w:t>
      </w:r>
      <w:r w:rsidR="009F222C">
        <w:t>«</w:t>
      </w:r>
      <w:r w:rsidRPr="005C2E89">
        <w:t>РИА Новости</w:t>
      </w:r>
      <w:r w:rsidR="009F222C">
        <w:t>»</w:t>
      </w:r>
      <w:r w:rsidRPr="005C2E89">
        <w:t xml:space="preserve"> Екатерина Медякова, эксперт Федерального методического центра повышения финансовой грамотности населения ИГСУ Президентской академии.</w:t>
      </w:r>
    </w:p>
    <w:p w14:paraId="683387FF" w14:textId="77777777" w:rsidR="00BF65E6" w:rsidRPr="005C2E89" w:rsidRDefault="00BF65E6" w:rsidP="00BF65E6">
      <w:r w:rsidRPr="005C2E89">
        <w:t>Размер выплаты будет зависеть от трех показателей:</w:t>
      </w:r>
    </w:p>
    <w:p w14:paraId="1BF5243F" w14:textId="77777777" w:rsidR="00BF65E6" w:rsidRPr="005C2E89" w:rsidRDefault="00BF65E6" w:rsidP="00BF65E6">
      <w:r w:rsidRPr="005C2E89">
        <w:t>•</w:t>
      </w:r>
      <w:r w:rsidRPr="005C2E89">
        <w:tab/>
        <w:t>суммы возвращаемых взносов;</w:t>
      </w:r>
    </w:p>
    <w:p w14:paraId="267C39DD" w14:textId="77777777" w:rsidR="00BF65E6" w:rsidRPr="005C2E89" w:rsidRDefault="00BF65E6" w:rsidP="00BF65E6">
      <w:r w:rsidRPr="005C2E89">
        <w:t>•</w:t>
      </w:r>
      <w:r w:rsidRPr="005C2E89">
        <w:tab/>
        <w:t>количества дней, в течение которых деньги находились в обороте;</w:t>
      </w:r>
    </w:p>
    <w:p w14:paraId="06C496E0" w14:textId="77777777" w:rsidR="00BF65E6" w:rsidRPr="005C2E89" w:rsidRDefault="00BF65E6" w:rsidP="00BF65E6">
      <w:r w:rsidRPr="005C2E89">
        <w:t>•</w:t>
      </w:r>
      <w:r w:rsidRPr="005C2E89">
        <w:tab/>
        <w:t>средней процентной ставки резерва Соцфонда.</w:t>
      </w:r>
    </w:p>
    <w:p w14:paraId="3EDCBCB5" w14:textId="77777777" w:rsidR="00BF65E6" w:rsidRPr="005C2E89" w:rsidRDefault="00BF65E6" w:rsidP="00BF65E6">
      <w:r w:rsidRPr="005C2E89">
        <w:t>Кого касается новое правило</w:t>
      </w:r>
    </w:p>
    <w:p w14:paraId="35404179" w14:textId="77777777" w:rsidR="00BF65E6" w:rsidRPr="005C2E89" w:rsidRDefault="00BF65E6" w:rsidP="00BF65E6">
      <w:r w:rsidRPr="005C2E89">
        <w:t>Механизм относится к гражданам, у которых есть накопительная часть пенсии. Пенсионные накопления формировались за счет:</w:t>
      </w:r>
    </w:p>
    <w:p w14:paraId="7D1C9100" w14:textId="77777777" w:rsidR="00BF65E6" w:rsidRPr="005C2E89" w:rsidRDefault="00BF65E6" w:rsidP="00BF65E6">
      <w:r w:rsidRPr="005C2E89">
        <w:t>•</w:t>
      </w:r>
      <w:r w:rsidRPr="005C2E89">
        <w:tab/>
        <w:t>страховых взносов работодателей, поступавших с 2002 по 2013 год;</w:t>
      </w:r>
    </w:p>
    <w:p w14:paraId="4BF3A93B" w14:textId="77777777" w:rsidR="00BF65E6" w:rsidRPr="005C2E89" w:rsidRDefault="00BF65E6" w:rsidP="00BF65E6">
      <w:r w:rsidRPr="005C2E89">
        <w:t>•</w:t>
      </w:r>
      <w:r w:rsidRPr="005C2E89">
        <w:tab/>
        <w:t>инвестиционного дохода;</w:t>
      </w:r>
    </w:p>
    <w:p w14:paraId="5DB01C91" w14:textId="77777777" w:rsidR="00BF65E6" w:rsidRPr="005C2E89" w:rsidRDefault="00BF65E6" w:rsidP="00BF65E6">
      <w:r w:rsidRPr="005C2E89">
        <w:t>•</w:t>
      </w:r>
      <w:r w:rsidRPr="005C2E89">
        <w:tab/>
        <w:t>средств материнского капитала.</w:t>
      </w:r>
    </w:p>
    <w:p w14:paraId="4844C23D" w14:textId="77777777" w:rsidR="00BF65E6" w:rsidRPr="005C2E89" w:rsidRDefault="00BF65E6" w:rsidP="00BF65E6">
      <w:r w:rsidRPr="005C2E89">
        <w:t>Получить пенсионные накопления можно в форме накопительной пенсии, срочной пенсионной выплаты или единовременной выплаты.</w:t>
      </w:r>
    </w:p>
    <w:p w14:paraId="10DC76A7" w14:textId="77777777" w:rsidR="00BF65E6" w:rsidRPr="005C2E89" w:rsidRDefault="00BF65E6" w:rsidP="00BF65E6">
      <w:r w:rsidRPr="005C2E89">
        <w:t>Как дополнительно накопить на пенсию</w:t>
      </w:r>
    </w:p>
    <w:p w14:paraId="74C0ABFF" w14:textId="77777777" w:rsidR="00BF65E6" w:rsidRPr="005C2E89" w:rsidRDefault="00BF65E6" w:rsidP="00BF65E6">
      <w:r w:rsidRPr="005C2E89">
        <w:t>Тем, кто хочет самостоятельно сформировать финансовую подушку к пенсии или увеличить накопления, можно рассмотреть банковский вклад. Подобрать подходящие условия можно с помощью сервиса сравнения вкладов Сравни.</w:t>
      </w:r>
    </w:p>
    <w:p w14:paraId="1E9352D8" w14:textId="77777777" w:rsidR="00BF65E6" w:rsidRPr="005C2E89" w:rsidRDefault="00BF65E6" w:rsidP="00BF65E6">
      <w:r w:rsidRPr="005C2E89">
        <w:t>Для пенсионеров вклад также может быть способом разместить уже имеющиеся сбережения и получать доход.</w:t>
      </w:r>
    </w:p>
    <w:p w14:paraId="654C6C7B" w14:textId="2F57946E" w:rsidR="00BF65E6" w:rsidRPr="005C2E89" w:rsidRDefault="00F273FA" w:rsidP="00BF65E6">
      <w:hyperlink r:id="rId27" w:history="1">
        <w:r w:rsidR="00BF65E6" w:rsidRPr="005C2E89">
          <w:rPr>
            <w:rStyle w:val="a3"/>
          </w:rPr>
          <w:t>https://www.sravni.ru/novost/2026/10/6/pensionnye-nakopleniya-zashhityat-ot-poteri-investiczionnogo-dohoda-s-1-yanvarya-2027-goda/</w:t>
        </w:r>
      </w:hyperlink>
      <w:r w:rsidR="00BF65E6" w:rsidRPr="005C2E89">
        <w:t xml:space="preserve"> </w:t>
      </w:r>
    </w:p>
    <w:p w14:paraId="7C6E646F" w14:textId="77777777" w:rsidR="00217450" w:rsidRPr="005C2E89" w:rsidRDefault="00217450" w:rsidP="00217450">
      <w:pPr>
        <w:pStyle w:val="2"/>
      </w:pPr>
      <w:bookmarkStart w:id="92" w:name="_Toc242255160"/>
      <w:r w:rsidRPr="005C2E89">
        <w:t>Life.ru, 06.10.2026, С 1 января вырастут размеры социальных выплат и изменятся сроки их индексации. сколько составит прибавка</w:t>
      </w:r>
      <w:bookmarkEnd w:id="92"/>
    </w:p>
    <w:p w14:paraId="320FDE1A" w14:textId="77777777" w:rsidR="00217450" w:rsidRPr="005C2E89" w:rsidRDefault="00217450" w:rsidP="007A3C67">
      <w:pPr>
        <w:pStyle w:val="3"/>
      </w:pPr>
      <w:bookmarkStart w:id="93" w:name="_Toc242255161"/>
      <w:r w:rsidRPr="005C2E89">
        <w:t>В 2027 году вступят в силу изменения, которые касаются порядка индексации социальных выплат, а также размера пособий, пенсий и материнского капитала. Что нового ждёт получателей?</w:t>
      </w:r>
      <w:bookmarkEnd w:id="93"/>
    </w:p>
    <w:p w14:paraId="25C854F4" w14:textId="77777777" w:rsidR="00217450" w:rsidRPr="005C2E89" w:rsidRDefault="00217450" w:rsidP="00217450">
      <w:r w:rsidRPr="005C2E89">
        <w:t>Сколько составит накопительная пенсия в 2027 году и кто её получит</w:t>
      </w:r>
    </w:p>
    <w:p w14:paraId="116FCF63" w14:textId="77777777" w:rsidR="00217450" w:rsidRPr="005C2E89" w:rsidRDefault="00217450" w:rsidP="00217450">
      <w:r w:rsidRPr="005C2E89">
        <w:t>В 2027 году среднегодовой размер накопительной пенсии составит 1 846,34 рубля. Такая цифра фигурирует в пояснительной записке к проекту бюджета Фонда пенсионного и социального страхования РФ на 2027 год и на плановый период 2028 и 2029 годов.</w:t>
      </w:r>
    </w:p>
    <w:p w14:paraId="0973CC08" w14:textId="77777777" w:rsidR="00217450" w:rsidRPr="005C2E89" w:rsidRDefault="00217450" w:rsidP="00217450">
      <w:r w:rsidRPr="005C2E89">
        <w:t>Накопительная пенсия - это выплата из средств пенсионных накоплений, которую делают ежемесячно и бессрочно. Размер её зависит от величины ожидаемого периода выплаты и суммы пенсионных накоплений.</w:t>
      </w:r>
    </w:p>
    <w:p w14:paraId="3A66F1D3" w14:textId="77777777" w:rsidR="00217450" w:rsidRPr="005C2E89" w:rsidRDefault="00217450" w:rsidP="00217450">
      <w:r w:rsidRPr="005C2E89">
        <w:t>- Право на назначение накопительной пенсии возникает при соблюдении нескольких условий. Женщины достигают 55 лет, мужчины - 60; есть страховой стаж не менее 15 лет и индивидуальный пенсионный коэффициент не менее 30, а также накопления, позволяющие выплачивать накопительную пенсию в размере, превышающем 10% от прожиточного минимума пенсионера в целом по стране, - рассказали в Социальном фонде России.</w:t>
      </w:r>
    </w:p>
    <w:p w14:paraId="1A57F7DB" w14:textId="77777777" w:rsidR="00217450" w:rsidRPr="005C2E89" w:rsidRDefault="00217450" w:rsidP="00217450">
      <w:r w:rsidRPr="005C2E89">
        <w:t>Ожидаемый период выплаты накопительной пенсии с 1 января 2026 года равен 270 месяцам. Чтобы рассчитать размер выплат, нужно сумму средств пенсионных накоплений разделить на 270. С 1 августа 2026 года накопительные пенсии были проиндексированы на 17,3%. Это было сделано на основе полученной доходности от инвестирования средств.</w:t>
      </w:r>
    </w:p>
    <w:p w14:paraId="3BCC5BFC" w14:textId="77777777" w:rsidR="00217450" w:rsidRPr="005C2E89" w:rsidRDefault="00217450" w:rsidP="00217450">
      <w:r w:rsidRPr="005C2E89">
        <w:t>Какие выплаты повысят пенсионерам в 2027 году и на сколько</w:t>
      </w:r>
    </w:p>
    <w:p w14:paraId="29F19AB4" w14:textId="77777777" w:rsidR="00217450" w:rsidRPr="005C2E89" w:rsidRDefault="00217450" w:rsidP="00217450">
      <w:r w:rsidRPr="005C2E89">
        <w:t>Отличительная особенность 2027 года - переход на двухразовое повышение страховых пенсий. Ранее их индексировали один раз в год - 1 января. В 2027 году первая индексация пенсий пройдёт 1 февраля и составит, по предварительной информации, 6,8%. Вторую прибавку сделают с 1 апреля. Пенсии повысят на 3,3%.</w:t>
      </w:r>
    </w:p>
    <w:p w14:paraId="34C8C229" w14:textId="77777777" w:rsidR="00217450" w:rsidRPr="005C2E89" w:rsidRDefault="00217450" w:rsidP="00217450">
      <w:r w:rsidRPr="005C2E89">
        <w:t>Какие выплаты в 2027 году повысят для семей с детьми</w:t>
      </w:r>
    </w:p>
    <w:p w14:paraId="14CD5F69" w14:textId="77777777" w:rsidR="00217450" w:rsidRPr="005C2E89" w:rsidRDefault="00217450" w:rsidP="00217450">
      <w:r w:rsidRPr="005C2E89">
        <w:t>Вырастут и многие социальные выплаты для семей с детьми. Так, материнский капитал на первого ребёнка достигнет 778,5 тыс. рублей. Максимальный размер ежемесячного пособия по уходу за ребёнком для работающих станет более 95,5 тыс. рублей.</w:t>
      </w:r>
    </w:p>
    <w:p w14:paraId="25D201AF" w14:textId="77777777" w:rsidR="00217450" w:rsidRPr="005C2E89" w:rsidRDefault="00217450" w:rsidP="00217450">
      <w:r w:rsidRPr="005C2E89">
        <w:t>Максимальный размер пособия по беременности и родам превысит 1,1 млн рублей, а единовременное пособие при рождении ребёнка достигнет 30,4 тыс. рублей.</w:t>
      </w:r>
    </w:p>
    <w:p w14:paraId="04975571" w14:textId="77777777" w:rsidR="00217450" w:rsidRPr="005C2E89" w:rsidRDefault="00217450" w:rsidP="00217450">
      <w:r w:rsidRPr="005C2E89">
        <w:t>В Социальном фонде отметили, что семьи стали на 18% чаще направлять материнский капитал на образование детей. Это данные за первое полугодие 2026 года по сравнению с аналогичным периодом прошлого года.</w:t>
      </w:r>
    </w:p>
    <w:p w14:paraId="3CB592BD" w14:textId="77777777" w:rsidR="00217450" w:rsidRPr="005C2E89" w:rsidRDefault="00217450" w:rsidP="00217450">
      <w:r w:rsidRPr="005C2E89">
        <w:lastRenderedPageBreak/>
        <w:t>- Из средств материнского капитала можно оплатить обучение детей в образовательных учреждениях любого уровня - от детского сада до вуза. Можно использовать средства на услуги частных агентств, преподавателей и нянь, которые работают как индивидуальные предприниматели. Но есть обязательное условие - наличие лицензии на образовательную деятельность, - пояснили в СФР.</w:t>
      </w:r>
    </w:p>
    <w:p w14:paraId="1CCB2977" w14:textId="77777777" w:rsidR="00217450" w:rsidRPr="005C2E89" w:rsidRDefault="00217450" w:rsidP="00217450">
      <w:r w:rsidRPr="005C2E89">
        <w:t>Материнский капитал даёт возможность распорядиться деньгами на дошкольные программы обучения сразу после рождения ребёнка. По программам основного и дополнительного образования распорядиться можно после достижения ребёнком трёхлетнего возраста. Использовать сертификат можно на любого из детей в семье или на всех одновременно. При этом ребёнок должен быть не старше 25 лет на дату начала обучения.</w:t>
      </w:r>
    </w:p>
    <w:p w14:paraId="63064CEE" w14:textId="66759804" w:rsidR="00217450" w:rsidRPr="005C2E89" w:rsidRDefault="00F273FA" w:rsidP="00217450">
      <w:hyperlink r:id="rId28" w:history="1">
        <w:r w:rsidR="00217450" w:rsidRPr="005C2E89">
          <w:rPr>
            <w:rStyle w:val="a3"/>
          </w:rPr>
          <w:t>https://life.ru/p/s-1-yanvarya-vyrastut-razmery-sotsialnyh-vyplat-i-izmenyatsya-sroki-ih</w:t>
        </w:r>
      </w:hyperlink>
      <w:r w:rsidR="00217450" w:rsidRPr="005C2E89">
        <w:t xml:space="preserve"> </w:t>
      </w:r>
    </w:p>
    <w:p w14:paraId="01FAC1D8" w14:textId="4D588A36" w:rsidR="006C6E6C" w:rsidRPr="005C2E89" w:rsidRDefault="006C6E6C" w:rsidP="006C6E6C">
      <w:pPr>
        <w:pStyle w:val="2"/>
      </w:pPr>
      <w:bookmarkStart w:id="94" w:name="_Toc242255162"/>
      <w:r w:rsidRPr="005C2E89">
        <w:t>MoneyTimes.ru, 06.10.2026, Пенсию повысят дважды, но радоваться рано: что изменится для россиян уже в 2027 году</w:t>
      </w:r>
      <w:bookmarkEnd w:id="94"/>
    </w:p>
    <w:p w14:paraId="0BEB28BB" w14:textId="77777777" w:rsidR="006C6E6C" w:rsidRPr="005C2E89" w:rsidRDefault="006C6E6C" w:rsidP="007A3C67">
      <w:pPr>
        <w:pStyle w:val="3"/>
      </w:pPr>
      <w:bookmarkStart w:id="95" w:name="_Toc242255163"/>
      <w:r w:rsidRPr="005C2E89">
        <w:t>В 2027 году система пенсионного обеспечения в России претерпит значительные изменения. Согласно последним заявлениям Министерства финансов, индексация страховых пенсий пройдет в два этапа, что позволит более эффективно адаптировать выплаты к текущим макроэкономическим условиям и темпам роста доходов населения.</w:t>
      </w:r>
      <w:bookmarkEnd w:id="95"/>
    </w:p>
    <w:p w14:paraId="57863652" w14:textId="77777777" w:rsidR="006C6E6C" w:rsidRPr="005C2E89" w:rsidRDefault="006C6E6C" w:rsidP="006C6E6C">
      <w:r w:rsidRPr="005C2E89">
        <w:t>Эти меры являются частью плановой государственной политики, направленной на поддержание покупательной способности граждан пожилого возраста. Обновленный график выплат учитывает как прогнозные показатели инфляции, так и динамику заработных плат в реальном секторе экономики.</w:t>
      </w:r>
    </w:p>
    <w:p w14:paraId="52DED4F3" w14:textId="77777777" w:rsidR="006C6E6C" w:rsidRPr="005C2E89" w:rsidRDefault="006C6E6C" w:rsidP="006C6E6C">
      <w:r w:rsidRPr="005C2E89">
        <w:t>Министр финансов РФ Антон Силуанов в ходе недавних парламентских слушаний в Совете Федерации разъяснил механизм повышения выплат. В 2027 году страховые пенсии будут проиндексированы дважды. Первый этап запланирован на 1 февраля, когда размер выплат будет скорректирован на величину инфляции за предыдущий год, которую власти прогнозируют на уровне 6,8%.</w:t>
      </w:r>
    </w:p>
    <w:p w14:paraId="499C51C8" w14:textId="77777777" w:rsidR="006C6E6C" w:rsidRPr="005C2E89" w:rsidRDefault="006C6E6C" w:rsidP="006C6E6C">
      <w:r w:rsidRPr="005C2E89">
        <w:t>Второй этап индексации состоится 1 апреля. В этот период страховая часть пенсии дополнительно увеличится на 3,3%. Данный показатель привязан к темпам роста заработных плат в стране, что позволяет пенсионерам участвовать в общем росте благосостояния экономики. Такой двухступенчатый подход обеспечивает более гибкую настройку системы под реальные изменения стоимости жизни.</w:t>
      </w:r>
    </w:p>
    <w:p w14:paraId="0CFA47E4" w14:textId="27BE9A1C" w:rsidR="006C6E6C" w:rsidRPr="005C2E89" w:rsidRDefault="009F222C" w:rsidP="006C6E6C">
      <w:r>
        <w:t>«</w:t>
      </w:r>
      <w:r w:rsidR="006C6E6C" w:rsidRPr="005C2E89">
        <w:t>Двухэтапная индексация — это эффективный инструмент защиты социальных обязательств государства. Увязка второго этапа с ростом зарплат позволяет частично компенсировать отставание пенсионных выплат от общих темпов роста доходов в экономике</w:t>
      </w:r>
      <w:r>
        <w:t>»</w:t>
      </w:r>
      <w:r w:rsidR="006C6E6C" w:rsidRPr="005C2E89">
        <w:t>.</w:t>
      </w:r>
    </w:p>
    <w:p w14:paraId="78A4AE52" w14:textId="77777777" w:rsidR="006C6E6C" w:rsidRPr="005C2E89" w:rsidRDefault="006C6E6C" w:rsidP="006C6E6C">
      <w:r w:rsidRPr="005C2E89">
        <w:t>Константин Зорин, экономист и макроаналитик</w:t>
      </w:r>
    </w:p>
    <w:p w14:paraId="60C07E57" w14:textId="77777777" w:rsidR="006C6E6C" w:rsidRPr="005C2E89" w:rsidRDefault="006C6E6C" w:rsidP="006C6E6C">
      <w:r w:rsidRPr="005C2E89">
        <w:t>Ожидаемые показатели и средний размер пенсии</w:t>
      </w:r>
    </w:p>
    <w:p w14:paraId="53BBC7DD" w14:textId="77777777" w:rsidR="006C6E6C" w:rsidRPr="005C2E89" w:rsidRDefault="006C6E6C" w:rsidP="006C6E6C">
      <w:r w:rsidRPr="005C2E89">
        <w:t xml:space="preserve">По прогнозам ведомства, к концу 2027 года ожидается заметный рост среднего размера пенсии по старости. Если на текущий момент показатель составляет 27 224 рубля, то </w:t>
      </w:r>
      <w:r w:rsidRPr="005C2E89">
        <w:lastRenderedPageBreak/>
        <w:t>после проведения всех плановых корректировок среднегодовая величина увеличится до 29 904 рублей. Это отражает стремление государства к постепенному повышению уровня жизни граждан на пенсии.</w:t>
      </w:r>
    </w:p>
    <w:p w14:paraId="65EF5794" w14:textId="77777777" w:rsidR="006C6E6C" w:rsidRPr="005C2E89" w:rsidRDefault="006C6E6C" w:rsidP="006C6E6C">
      <w:r w:rsidRPr="005C2E89">
        <w:t>Помимо страховых пенсий, планируется повышение и других видов социальных выплат, включая военные и социальные пенсии. Подобные действия подтверждают неизменность курса на индексацию государственных обязательств перед населением, о чем сообщают представители экспертного сообщества при обсуждении бюджетных параметров.</w:t>
      </w:r>
    </w:p>
    <w:p w14:paraId="29FFB0FE" w14:textId="5A4FB6EE" w:rsidR="006C6E6C" w:rsidRPr="005C2E89" w:rsidRDefault="009F222C" w:rsidP="006C6E6C">
      <w:r>
        <w:t>«</w:t>
      </w:r>
      <w:r w:rsidR="006C6E6C" w:rsidRPr="005C2E89">
        <w:t>Для планирования личного бюджета крайне важно учитывать, что индексация касается не только страховой части, но и иных социальных выплат. Инвесторам и пенсионерам стоит следить за макроэкономическими данными, так как они напрямую влияют на будущие коэффициенты</w:t>
      </w:r>
      <w:r>
        <w:t>»</w:t>
      </w:r>
      <w:r w:rsidR="006C6E6C" w:rsidRPr="005C2E89">
        <w:t>.</w:t>
      </w:r>
    </w:p>
    <w:p w14:paraId="5135CD26" w14:textId="77777777" w:rsidR="006C6E6C" w:rsidRPr="005C2E89" w:rsidRDefault="006C6E6C" w:rsidP="006C6E6C">
      <w:r w:rsidRPr="005C2E89">
        <w:t>Виктория Дорошевич, финансовый аналитик</w:t>
      </w:r>
    </w:p>
    <w:p w14:paraId="180C1295" w14:textId="77777777" w:rsidR="006C6E6C" w:rsidRPr="005C2E89" w:rsidRDefault="006C6E6C" w:rsidP="006C6E6C">
      <w:r w:rsidRPr="005C2E89">
        <w:t>Особенности перерасчета для работающих пенсионеров</w:t>
      </w:r>
    </w:p>
    <w:p w14:paraId="2231A790" w14:textId="77777777" w:rsidR="006C6E6C" w:rsidRPr="005C2E89" w:rsidRDefault="006C6E6C" w:rsidP="006C6E6C">
      <w:r w:rsidRPr="005C2E89">
        <w:t>Для пенсионеров, которые продолжают трудовую деятельность, предусмотрен отдельный механизм корректировки выплат. В августе 2027 года будет проведен традиционный перерасчет, учитывающий индивидуальные пенсионные коэффициенты, накопленные гражданами в течение 2026 года. В это же время будет произведен перерасчет накопительных пенсий, исходя из доходности от инвестирования средств пенсионных накоплений.</w:t>
      </w:r>
    </w:p>
    <w:p w14:paraId="65F5F316" w14:textId="77777777" w:rsidR="006C6E6C" w:rsidRPr="005C2E89" w:rsidRDefault="006C6E6C" w:rsidP="006C6E6C">
      <w:r w:rsidRPr="005C2E89">
        <w:t>Данную информацию подтвердили в ходе экспертной дискуссии, посвященной изменениям в социальной политике РФ. Об этом также сообщает профильное министерство финансов, акцентируя внимание на комплексном подходе к защите прав всех категорий получателей пенсий.</w:t>
      </w:r>
    </w:p>
    <w:p w14:paraId="277B808A" w14:textId="0B5E5808" w:rsidR="006C6E6C" w:rsidRPr="005C2E89" w:rsidRDefault="009F222C" w:rsidP="006C6E6C">
      <w:r>
        <w:t>«</w:t>
      </w:r>
      <w:r w:rsidR="006C6E6C" w:rsidRPr="005C2E89">
        <w:t>Работающим пенсионерам важно помнить, что их страховые выплаты корректируются исходя из объема взносов, уплаченных работодателем. При этом доходы от инвестирования накоплений часто становятся дополнительным подспорьем в условиях волатильности рынков</w:t>
      </w:r>
      <w:r>
        <w:t>»</w:t>
      </w:r>
      <w:r w:rsidR="006C6E6C" w:rsidRPr="005C2E89">
        <w:t>.</w:t>
      </w:r>
    </w:p>
    <w:p w14:paraId="47FEF70A" w14:textId="77777777" w:rsidR="006C6E6C" w:rsidRPr="005C2E89" w:rsidRDefault="006C6E6C" w:rsidP="006C6E6C">
      <w:r w:rsidRPr="005C2E89">
        <w:t>Игорь Синицын, финансовый эксперт</w:t>
      </w:r>
    </w:p>
    <w:p w14:paraId="1B580A5C" w14:textId="77777777" w:rsidR="006C6E6C" w:rsidRPr="005C2E89" w:rsidRDefault="006C6E6C" w:rsidP="006C6E6C">
      <w:r w:rsidRPr="005C2E89">
        <w:t>FAQ: ответы на ваши вопросы</w:t>
      </w:r>
    </w:p>
    <w:p w14:paraId="1B922917" w14:textId="77777777" w:rsidR="006C6E6C" w:rsidRPr="005C2E89" w:rsidRDefault="006C6E6C" w:rsidP="006C6E6C">
      <w:r w:rsidRPr="005C2E89">
        <w:t>Коснется ли индексация пенсий всех категорий граждан?</w:t>
      </w:r>
    </w:p>
    <w:p w14:paraId="513F1DA3" w14:textId="77777777" w:rsidR="006C6E6C" w:rsidRPr="005C2E89" w:rsidRDefault="006C6E6C" w:rsidP="006C6E6C">
      <w:r w:rsidRPr="005C2E89">
        <w:t>Да, планируется повышение всех видов пенсий, включая страховые, социальные и военные выплаты.</w:t>
      </w:r>
    </w:p>
    <w:p w14:paraId="7D60DE96" w14:textId="77777777" w:rsidR="006C6E6C" w:rsidRPr="005C2E89" w:rsidRDefault="006C6E6C" w:rsidP="006C6E6C">
      <w:r w:rsidRPr="005C2E89">
        <w:t>Почему индексация разбита на два этапа?</w:t>
      </w:r>
    </w:p>
    <w:p w14:paraId="084821AC" w14:textId="77777777" w:rsidR="006C6E6C" w:rsidRPr="005C2E89" w:rsidRDefault="006C6E6C" w:rsidP="006C6E6C">
      <w:r w:rsidRPr="005C2E89">
        <w:t>Первый этап учитывает инфляционный фактор, а второй — рост средней заработной платы, что обеспечивает соответствие выплат экономическим реалиям.</w:t>
      </w:r>
    </w:p>
    <w:p w14:paraId="720298A8" w14:textId="7109CAC2" w:rsidR="006C6E6C" w:rsidRPr="005C2E89" w:rsidRDefault="00F273FA" w:rsidP="006C6E6C">
      <w:hyperlink r:id="rId29" w:history="1">
        <w:r w:rsidR="006C6E6C" w:rsidRPr="005C2E89">
          <w:rPr>
            <w:rStyle w:val="a3"/>
          </w:rPr>
          <w:t>https://www.moneytimes.ru/articles/pension-indexation-2027/150959/</w:t>
        </w:r>
      </w:hyperlink>
      <w:r w:rsidR="006C6E6C" w:rsidRPr="005C2E89">
        <w:t xml:space="preserve"> </w:t>
      </w:r>
    </w:p>
    <w:p w14:paraId="0C567493" w14:textId="77777777" w:rsidR="001F5A32" w:rsidRPr="005C2E89" w:rsidRDefault="001F5A32" w:rsidP="001F5A32">
      <w:pPr>
        <w:pStyle w:val="2"/>
      </w:pPr>
      <w:bookmarkStart w:id="96" w:name="_Toc242255164"/>
      <w:r w:rsidRPr="005C2E89">
        <w:lastRenderedPageBreak/>
        <w:t>Общественная служба новостей, 06.10.2026, Подработка лишит денег: кому из пенсионеров стоит задуматься перед выходом на работу</w:t>
      </w:r>
      <w:bookmarkEnd w:id="96"/>
    </w:p>
    <w:p w14:paraId="6BC2DC8E" w14:textId="77777777" w:rsidR="001F5A32" w:rsidRPr="005C2E89" w:rsidRDefault="001F5A32" w:rsidP="007A3C67">
      <w:pPr>
        <w:pStyle w:val="3"/>
      </w:pPr>
      <w:bookmarkStart w:id="97" w:name="_Toc242255165"/>
      <w:r w:rsidRPr="005C2E89">
        <w:t>Трудоустройство не ведет к снижению страховой пенсии, но существует категория пожилых людей, для которых дополнительный доход может привести к утрате пенсии. Член комитета Госдумы по труду, социальной политике и делам ветеранов Светлана Бессараб пояснила, кому именно следует быть осторожнее.</w:t>
      </w:r>
      <w:bookmarkEnd w:id="97"/>
    </w:p>
    <w:p w14:paraId="2D94136C" w14:textId="77777777" w:rsidR="001F5A32" w:rsidRPr="005C2E89" w:rsidRDefault="001F5A32" w:rsidP="001F5A32">
      <w:r w:rsidRPr="005C2E89">
        <w:t>Кто подвержен риску</w:t>
      </w:r>
    </w:p>
    <w:p w14:paraId="24B9D600" w14:textId="77777777" w:rsidR="001F5A32" w:rsidRPr="005C2E89" w:rsidRDefault="001F5A32" w:rsidP="001F5A32">
      <w:r w:rsidRPr="005C2E89">
        <w:t>Главная группа, о которой идет речь, - это получатели социальных пенсий, которые не смогли накопить достаточное количество страхового стажа или пенсионных коэффициентов для назначения страхового пенсионного обеспечения.</w:t>
      </w:r>
    </w:p>
    <w:p w14:paraId="08538795" w14:textId="77777777" w:rsidR="001F5A32" w:rsidRPr="005C2E89" w:rsidRDefault="001F5A32" w:rsidP="001F5A32">
      <w:r w:rsidRPr="005C2E89">
        <w:t>Если общий доход таких пенсионеров ниже установленного регионального прожиточного минимума, государство может назначить федеральную или региональную доплату, чтобы довести выплаты до необходимого уровня. Однако такая доплата доступна только неработающим пенсионерам.</w:t>
      </w:r>
    </w:p>
    <w:p w14:paraId="078520D8" w14:textId="77777777" w:rsidR="001F5A32" w:rsidRPr="005C2E89" w:rsidRDefault="001F5A32" w:rsidP="001F5A32">
      <w:r w:rsidRPr="005C2E89">
        <w:t>Как только человек получает официальную подработку, и его доход превышает прожиточный минимум, право на доплату может быть утрачено.</w:t>
      </w:r>
    </w:p>
    <w:p w14:paraId="1949BD69" w14:textId="77777777" w:rsidR="001F5A32" w:rsidRPr="005C2E89" w:rsidRDefault="001F5A32" w:rsidP="001F5A32">
      <w:r w:rsidRPr="005C2E89">
        <w:t>Что подчеркнула депутат</w:t>
      </w:r>
    </w:p>
    <w:p w14:paraId="3CF42ECD" w14:textId="77777777" w:rsidR="001F5A32" w:rsidRPr="005C2E89" w:rsidRDefault="001F5A32" w:rsidP="001F5A32">
      <w:r w:rsidRPr="005C2E89">
        <w:t>Светлана Бессараб отметила, что если пенсионер начинает работать и увеличивает свой доход, это может привести к отмене социальной выплаты. Для таких пенсионеров важен не только размер пенсии, но и их трудовой статус.</w:t>
      </w:r>
    </w:p>
    <w:p w14:paraId="7EB43726" w14:textId="77777777" w:rsidR="001F5A32" w:rsidRPr="005C2E89" w:rsidRDefault="001F5A32" w:rsidP="001F5A32">
      <w:r w:rsidRPr="005C2E89">
        <w:t>А в случае страховой пенсии</w:t>
      </w:r>
    </w:p>
    <w:p w14:paraId="62B4B459" w14:textId="77777777" w:rsidR="001F5A32" w:rsidRPr="005C2E89" w:rsidRDefault="001F5A32" w:rsidP="001F5A32">
      <w:r w:rsidRPr="005C2E89">
        <w:t>Ситуация здесь отличается. Для пенсионеров, получающих страховую пенсию, наличие работы не представляет угрозы - размер выплаты не изменится от дополнительного дохода. Хотя среди них также есть те, чьи пенсии ниже прожиточного минимума, их число невелико. Они могут иметь право на доплату, но при соблюдении того же условия о статусе занятости.</w:t>
      </w:r>
    </w:p>
    <w:p w14:paraId="4977AACD" w14:textId="77777777" w:rsidR="001F5A32" w:rsidRPr="005C2E89" w:rsidRDefault="001F5A32" w:rsidP="001F5A32">
      <w:r w:rsidRPr="005C2E89">
        <w:t>Депутат особо отметила: дополнительный доход сам по себе не влияет на размер ни страховой, ни социальной пенсии. Вопрос касается лишь тех выплат, которые зависят от статуса неработающего пенсионера и общего уровня дохода.</w:t>
      </w:r>
    </w:p>
    <w:p w14:paraId="0EE0469A" w14:textId="77777777" w:rsidR="001F5A32" w:rsidRPr="005C2E89" w:rsidRDefault="001F5A32" w:rsidP="001F5A32">
      <w:r w:rsidRPr="005C2E89">
        <w:t>Что рекомендуется делать</w:t>
      </w:r>
    </w:p>
    <w:p w14:paraId="4D014A67" w14:textId="77777777" w:rsidR="001F5A32" w:rsidRPr="005C2E89" w:rsidRDefault="001F5A32" w:rsidP="001F5A32">
      <w:r w:rsidRPr="005C2E89">
        <w:t>Пенсионерам, получающим доплату до уровня прожиточного минимума, стоит заранее проконсультироваться в Социальном фонде перед началом официальной подработки, чтобы понять, как изменение статуса отразится на их выплатах. Тем же, кто получает обычную страховую пенсию без доплат, беспокоиться не стоит - наличие дополнительного дохода не оказывает влияния на размер пенсии.</w:t>
      </w:r>
    </w:p>
    <w:p w14:paraId="45901DB2" w14:textId="77777777" w:rsidR="001F5A32" w:rsidRPr="005C2E89" w:rsidRDefault="001F5A32" w:rsidP="001F5A32">
      <w:r w:rsidRPr="005C2E89">
        <w:t>Ранее стало известно, что средний размер накопительной пенсии в 2027 году достигнет 1846 рублей. Подробнее в материале Общественной службы новостей.</w:t>
      </w:r>
    </w:p>
    <w:p w14:paraId="65FD9CD2" w14:textId="3538A87F" w:rsidR="008F1BE0" w:rsidRPr="00137396" w:rsidRDefault="00F273FA" w:rsidP="001F5A32">
      <w:hyperlink r:id="rId30" w:history="1">
        <w:r w:rsidR="001F5A32" w:rsidRPr="005C2E89">
          <w:rPr>
            <w:rStyle w:val="a3"/>
          </w:rPr>
          <w:t>https://www.osnmedia.ru/interesnoe/podrabotka-lishit-deneg-komu-iz-pensionerov-stoit-zadumatsya-pered-vyhodom-na-rabotu/</w:t>
        </w:r>
      </w:hyperlink>
    </w:p>
    <w:p w14:paraId="46B04622" w14:textId="3BC5CC4A" w:rsidR="002D0326" w:rsidRPr="002D0326" w:rsidRDefault="002D0326" w:rsidP="002D0326">
      <w:pPr>
        <w:pStyle w:val="2"/>
      </w:pPr>
      <w:bookmarkStart w:id="98" w:name="_Toc242255166"/>
      <w:r w:rsidRPr="002D0326">
        <w:lastRenderedPageBreak/>
        <w:t>Общественная служба новостей, 07.10.2026, Пять надбавок к пенсии не начислят автоматически - как их получить</w:t>
      </w:r>
      <w:bookmarkEnd w:id="98"/>
    </w:p>
    <w:p w14:paraId="012690AB" w14:textId="77777777" w:rsidR="002D0326" w:rsidRPr="002D0326" w:rsidRDefault="002D0326" w:rsidP="002D0326">
      <w:pPr>
        <w:pStyle w:val="3"/>
      </w:pPr>
      <w:bookmarkStart w:id="99" w:name="_Toc242255167"/>
      <w:r w:rsidRPr="002D0326">
        <w:t>В октябре 2026 года у российских пенсионеров появляется шанс заметно прибавить к ежемесячным поступлениям. При этом одного соответствия условиям закона для ряда финансовых преференций недостаточно - деньги не придут сами.</w:t>
      </w:r>
      <w:bookmarkEnd w:id="99"/>
    </w:p>
    <w:p w14:paraId="3F889CDB" w14:textId="77777777" w:rsidR="002D0326" w:rsidRPr="002D0326" w:rsidRDefault="002D0326" w:rsidP="002D0326">
      <w:r w:rsidRPr="002D0326">
        <w:t>Социальный фонд России самостоятельно проводит плановые индексации и повышает выплаты при достижении 80 лет. Однако существует пять направлений, где первый шаг обязан сделать сам гражданин. У ведомства нет полной и свежей информации о жизненных обстоятельствах пожилого человека, поэтому без личного заявления средства останутся в бюджете.</w:t>
      </w:r>
    </w:p>
    <w:p w14:paraId="76F641E4" w14:textId="77777777" w:rsidR="002D0326" w:rsidRPr="002D0326" w:rsidRDefault="002D0326" w:rsidP="002D0326">
      <w:r w:rsidRPr="002D0326">
        <w:t>Первое основание - доплата за иждивенцев. Когда на полном содержании пенсионера находятся нетрудоспособные родственники, к страховой пенсии добавляется ежемесячная сумма. За каждого подопечного, но не более чем за троих, государство доплачивает треть фиксированной выплаты - в 2026 году это 3 194,90 рубля.</w:t>
      </w:r>
    </w:p>
    <w:p w14:paraId="604AC64E" w14:textId="77777777" w:rsidR="002D0326" w:rsidRPr="002D0326" w:rsidRDefault="002D0326" w:rsidP="002D0326">
      <w:r w:rsidRPr="002D0326">
        <w:t>Заявительный порядок критичен, когда ребенок достигает совершеннолетия: несовершеннолетний учитывается системой автоматически, а после 18 лет выплата прекращается. Чтобы возобновить ее для студента очного отделения колледжа или вуза, пенсионеру нужно лично явиться в СФР с заявлением и справкой из учебного заведения.</w:t>
      </w:r>
    </w:p>
    <w:p w14:paraId="2FA68F8E" w14:textId="77777777" w:rsidR="002D0326" w:rsidRPr="002D0326" w:rsidRDefault="002D0326" w:rsidP="002D0326">
      <w:r w:rsidRPr="002D0326">
        <w:t>Второе - «сельская» надбавка. Неработающие пенсионеры со стажем в агропромышленном комплексе, колхозах или совхозах не менее 30 лет вправе получить прибавку в 25% фиксированной выплаты, что равно 2 396,17 рубля в месяц в 2026 году.</w:t>
      </w:r>
    </w:p>
    <w:p w14:paraId="23DDFFAC" w14:textId="77777777" w:rsidR="002D0326" w:rsidRPr="002D0326" w:rsidRDefault="002D0326" w:rsidP="002D0326">
      <w:r w:rsidRPr="002D0326">
        <w:t>Автоматически сумма начисляется, только если нужный стаж выработан полностью к моменту первичного назначения пенсии. Если гражданин продолжал трудиться на земле после выхода на заслуженный отдых или добирал недостающие годы позже, фонд не увидит изменений в базе данных и не назначит деньги сам. Потребуется заявление и документы о работе именно в аграрном секторе.</w:t>
      </w:r>
    </w:p>
    <w:p w14:paraId="16A62F18" w14:textId="77777777" w:rsidR="002D0326" w:rsidRPr="002D0326" w:rsidRDefault="002D0326" w:rsidP="002D0326">
      <w:r w:rsidRPr="002D0326">
        <w:t>Третий блок - работа в суровых климатических условиях. Тем, кто отработал не менее 15 календарных лет на Крайнем Севере или не менее 20 лет в приравненных местностях, гарантировано постоянное повышение фиксированной части пенсии на 50% или 30% соответственно. Для жителей Крайнего Севера в 2026 году доплата достигает 4 792,35 рубля.</w:t>
      </w:r>
    </w:p>
    <w:p w14:paraId="00697BBF" w14:textId="77777777" w:rsidR="002D0326" w:rsidRPr="002D0326" w:rsidRDefault="002D0326" w:rsidP="002D0326">
      <w:r w:rsidRPr="002D0326">
        <w:t>Перерасчет по этому основанию происходит исключительно по заявлению, если в электронной базе СФР тяжелые периоды работы не учтены в полном объеме из-за пробелов в архивах или ликвидации предприятий-работодателей. Заявителю придется искать старые трудовые договоры или заказывать архивные справки, подтверждающие работу именно в северных климатических условиях.</w:t>
      </w:r>
    </w:p>
    <w:p w14:paraId="69BD018F" w14:textId="77777777" w:rsidR="002D0326" w:rsidRPr="002D0326" w:rsidRDefault="002D0326" w:rsidP="002D0326">
      <w:r w:rsidRPr="002D0326">
        <w:t>Четвертая категория носит сугубо профессиональный характер - члены летных экипажей гражданской авиации и работники организаций угольной промышленности. Эти специалисты имеют право на ежемесячную отраслевую доплату, размер которой рассчитывается индивидуально и зависит от продолжительности специального стажа, уровня среднего заработка и суммы дополнительных взносов, перечисляемых предприятиями отрасли в СФР.</w:t>
      </w:r>
    </w:p>
    <w:p w14:paraId="12F1CD7B" w14:textId="77777777" w:rsidR="002D0326" w:rsidRPr="002D0326" w:rsidRDefault="002D0326" w:rsidP="002D0326">
      <w:r w:rsidRPr="002D0326">
        <w:lastRenderedPageBreak/>
        <w:t>Назначение происходит строго по заявлению. Более того, СФР пересчитывает размеры таких доплат четыре раза в год - 1 февраля, 1 мая, 1 августа и 1 ноября. Чтобы начать получать повышенные выплаты с 1 ноября, заявление и документы, подтверждающие специальный стаж, необходимо подать в ведомство в течение октября, в период с 1 августа по 31 октября.</w:t>
      </w:r>
    </w:p>
    <w:p w14:paraId="61649337" w14:textId="77777777" w:rsidR="002D0326" w:rsidRPr="002D0326" w:rsidRDefault="002D0326" w:rsidP="002D0326">
      <w:r w:rsidRPr="002D0326">
        <w:t>Пятое основание для визита в фонд - исправление пропущенного «советского» или нестрахового стажа. Речь идет о выявлении ошибок в первоначальных расчетах, пишет дзен-канал ПРО ФИНАНСЫ.</w:t>
      </w:r>
    </w:p>
    <w:p w14:paraId="6A709346" w14:textId="77777777" w:rsidR="002D0326" w:rsidRPr="002D0326" w:rsidRDefault="002D0326" w:rsidP="002D0326">
      <w:r w:rsidRPr="002D0326">
        <w:t>Если пенсионер обнаруживает, что СФР не учел социально значимые периоды - учебу в вузе до 2002 года, службу в армии по призыву, декретные отпуска или работу на территории республик бывшего СССР, - закон позволяет официально увеличить размер пенсии.</w:t>
      </w:r>
    </w:p>
    <w:p w14:paraId="7BCECCA7" w14:textId="77777777" w:rsidR="002D0326" w:rsidRPr="002D0326" w:rsidRDefault="002D0326" w:rsidP="002D0326">
      <w:r w:rsidRPr="002D0326">
        <w:t>Поскольку фонд не знает о пропущенных годах, пока на них не укажут, процедура требует активных действий. Необходимо заказать выписку из индивидуального лицевого счета, найти нестыковки с данными бумажной трудовой книжки, подготовить оригиналы подтверждающих документов и написать заявление на перерасчет.</w:t>
      </w:r>
    </w:p>
    <w:p w14:paraId="478E15E8" w14:textId="77777777" w:rsidR="002D0326" w:rsidRPr="002D0326" w:rsidRDefault="002D0326" w:rsidP="002D0326">
      <w:r w:rsidRPr="002D0326">
        <w:t>Любое из перечисленных заявлений удобнее всего направить в электронном виде через Личный кабинет на портале Госуслуг, что избавляет от необходимости стоять в очередях, либо лично обратиться в ближайший многофункциональный центр или клиентскую службу СФР.</w:t>
      </w:r>
    </w:p>
    <w:p w14:paraId="30EB4D0F" w14:textId="77777777" w:rsidR="002D0326" w:rsidRPr="002D0326" w:rsidRDefault="002D0326" w:rsidP="002D0326">
      <w:r w:rsidRPr="002D0326">
        <w:t>Ранее говорилось, что разница средней пенсии работающих в регионах России превысила 22 тысячи рублей. Наиболее высокая средняя пенсия среди работающих пенсионеров отмечена в Чукотском автономном округе: она составила 39 630 рублей.</w:t>
      </w:r>
    </w:p>
    <w:p w14:paraId="4DF801E1" w14:textId="77777777" w:rsidR="002D0326" w:rsidRPr="002D0326" w:rsidRDefault="002D0326" w:rsidP="002D0326">
      <w:r w:rsidRPr="002D0326">
        <w:t>Самый низкий показатель зарегистрирован в Дагестане - в среднем работающие пенсионеры там получали 17 601 рубль. Как сообщается, разрыв между максимальным и минимальным значениями превысил 22 тысячи рублей. В целом по России в последний месяц лета 2026 года средняя пенсия работающих граждан составляла 24 017 рублей.</w:t>
      </w:r>
    </w:p>
    <w:p w14:paraId="3F4B2556" w14:textId="107B759C" w:rsidR="002D0326" w:rsidRPr="002D0326" w:rsidRDefault="00F273FA" w:rsidP="002D0326">
      <w:hyperlink r:id="rId31" w:history="1">
        <w:r w:rsidR="002D0326" w:rsidRPr="0012002C">
          <w:rPr>
            <w:rStyle w:val="a3"/>
            <w:lang w:val="en-US"/>
          </w:rPr>
          <w:t>https</w:t>
        </w:r>
        <w:r w:rsidR="002D0326" w:rsidRPr="002D0326">
          <w:rPr>
            <w:rStyle w:val="a3"/>
          </w:rPr>
          <w:t>://</w:t>
        </w:r>
        <w:r w:rsidR="002D0326" w:rsidRPr="0012002C">
          <w:rPr>
            <w:rStyle w:val="a3"/>
            <w:lang w:val="en-US"/>
          </w:rPr>
          <w:t>www</w:t>
        </w:r>
        <w:r w:rsidR="002D0326" w:rsidRPr="002D0326">
          <w:rPr>
            <w:rStyle w:val="a3"/>
          </w:rPr>
          <w:t>.</w:t>
        </w:r>
        <w:r w:rsidR="002D0326" w:rsidRPr="0012002C">
          <w:rPr>
            <w:rStyle w:val="a3"/>
            <w:lang w:val="en-US"/>
          </w:rPr>
          <w:t>osnmedia</w:t>
        </w:r>
        <w:r w:rsidR="002D0326" w:rsidRPr="002D0326">
          <w:rPr>
            <w:rStyle w:val="a3"/>
          </w:rPr>
          <w:t>.</w:t>
        </w:r>
        <w:r w:rsidR="002D0326" w:rsidRPr="0012002C">
          <w:rPr>
            <w:rStyle w:val="a3"/>
            <w:lang w:val="en-US"/>
          </w:rPr>
          <w:t>ru</w:t>
        </w:r>
        <w:r w:rsidR="002D0326" w:rsidRPr="002D0326">
          <w:rPr>
            <w:rStyle w:val="a3"/>
          </w:rPr>
          <w:t>/</w:t>
        </w:r>
        <w:r w:rsidR="002D0326" w:rsidRPr="0012002C">
          <w:rPr>
            <w:rStyle w:val="a3"/>
            <w:lang w:val="en-US"/>
          </w:rPr>
          <w:t>lifehack</w:t>
        </w:r>
        <w:r w:rsidR="002D0326" w:rsidRPr="002D0326">
          <w:rPr>
            <w:rStyle w:val="a3"/>
          </w:rPr>
          <w:t>/</w:t>
        </w:r>
        <w:r w:rsidR="002D0326" w:rsidRPr="0012002C">
          <w:rPr>
            <w:rStyle w:val="a3"/>
            <w:lang w:val="en-US"/>
          </w:rPr>
          <w:t>pyat</w:t>
        </w:r>
        <w:r w:rsidR="002D0326" w:rsidRPr="002D0326">
          <w:rPr>
            <w:rStyle w:val="a3"/>
          </w:rPr>
          <w:t>-</w:t>
        </w:r>
        <w:r w:rsidR="002D0326" w:rsidRPr="0012002C">
          <w:rPr>
            <w:rStyle w:val="a3"/>
            <w:lang w:val="en-US"/>
          </w:rPr>
          <w:t>nadbavok</w:t>
        </w:r>
        <w:r w:rsidR="002D0326" w:rsidRPr="002D0326">
          <w:rPr>
            <w:rStyle w:val="a3"/>
          </w:rPr>
          <w:t>-</w:t>
        </w:r>
        <w:r w:rsidR="002D0326" w:rsidRPr="0012002C">
          <w:rPr>
            <w:rStyle w:val="a3"/>
            <w:lang w:val="en-US"/>
          </w:rPr>
          <w:t>k</w:t>
        </w:r>
        <w:r w:rsidR="002D0326" w:rsidRPr="002D0326">
          <w:rPr>
            <w:rStyle w:val="a3"/>
          </w:rPr>
          <w:t>-</w:t>
        </w:r>
        <w:r w:rsidR="002D0326" w:rsidRPr="0012002C">
          <w:rPr>
            <w:rStyle w:val="a3"/>
            <w:lang w:val="en-US"/>
          </w:rPr>
          <w:t>pensii</w:t>
        </w:r>
        <w:r w:rsidR="002D0326" w:rsidRPr="002D0326">
          <w:rPr>
            <w:rStyle w:val="a3"/>
          </w:rPr>
          <w:t>-</w:t>
        </w:r>
        <w:r w:rsidR="002D0326" w:rsidRPr="0012002C">
          <w:rPr>
            <w:rStyle w:val="a3"/>
            <w:lang w:val="en-US"/>
          </w:rPr>
          <w:t>ne</w:t>
        </w:r>
        <w:r w:rsidR="002D0326" w:rsidRPr="002D0326">
          <w:rPr>
            <w:rStyle w:val="a3"/>
          </w:rPr>
          <w:t>-</w:t>
        </w:r>
        <w:r w:rsidR="002D0326" w:rsidRPr="0012002C">
          <w:rPr>
            <w:rStyle w:val="a3"/>
            <w:lang w:val="en-US"/>
          </w:rPr>
          <w:t>nachislyat</w:t>
        </w:r>
        <w:r w:rsidR="002D0326" w:rsidRPr="002D0326">
          <w:rPr>
            <w:rStyle w:val="a3"/>
          </w:rPr>
          <w:t>-</w:t>
        </w:r>
        <w:r w:rsidR="002D0326" w:rsidRPr="0012002C">
          <w:rPr>
            <w:rStyle w:val="a3"/>
            <w:lang w:val="en-US"/>
          </w:rPr>
          <w:t>avtomaticheski</w:t>
        </w:r>
        <w:r w:rsidR="002D0326" w:rsidRPr="002D0326">
          <w:rPr>
            <w:rStyle w:val="a3"/>
          </w:rPr>
          <w:t>-</w:t>
        </w:r>
        <w:r w:rsidR="002D0326" w:rsidRPr="0012002C">
          <w:rPr>
            <w:rStyle w:val="a3"/>
            <w:lang w:val="en-US"/>
          </w:rPr>
          <w:t>kak</w:t>
        </w:r>
        <w:r w:rsidR="002D0326" w:rsidRPr="002D0326">
          <w:rPr>
            <w:rStyle w:val="a3"/>
          </w:rPr>
          <w:t>-</w:t>
        </w:r>
        <w:r w:rsidR="002D0326" w:rsidRPr="0012002C">
          <w:rPr>
            <w:rStyle w:val="a3"/>
            <w:lang w:val="en-US"/>
          </w:rPr>
          <w:t>ih</w:t>
        </w:r>
        <w:r w:rsidR="002D0326" w:rsidRPr="002D0326">
          <w:rPr>
            <w:rStyle w:val="a3"/>
          </w:rPr>
          <w:t>-</w:t>
        </w:r>
        <w:r w:rsidR="002D0326" w:rsidRPr="0012002C">
          <w:rPr>
            <w:rStyle w:val="a3"/>
            <w:lang w:val="en-US"/>
          </w:rPr>
          <w:t>poluchit</w:t>
        </w:r>
        <w:r w:rsidR="002D0326" w:rsidRPr="002D0326">
          <w:rPr>
            <w:rStyle w:val="a3"/>
          </w:rPr>
          <w:t>/</w:t>
        </w:r>
      </w:hyperlink>
      <w:r w:rsidR="002D0326" w:rsidRPr="002D0326">
        <w:t xml:space="preserve"> </w:t>
      </w:r>
    </w:p>
    <w:p w14:paraId="5955D156" w14:textId="77777777" w:rsidR="004621EC" w:rsidRPr="005C2E89" w:rsidRDefault="004621EC" w:rsidP="004621EC">
      <w:pPr>
        <w:pStyle w:val="2"/>
      </w:pPr>
      <w:bookmarkStart w:id="100" w:name="_Toc242255168"/>
      <w:r w:rsidRPr="005C2E89">
        <w:t>Pravda.ru, 06.10.2026, Росстат зафиксировал максимальный разрыв в размере средних пенсий между субъектами РФ</w:t>
      </w:r>
      <w:bookmarkEnd w:id="100"/>
    </w:p>
    <w:p w14:paraId="4C4CAA61" w14:textId="77777777" w:rsidR="004621EC" w:rsidRPr="005C2E89" w:rsidRDefault="004621EC" w:rsidP="007A3C67">
      <w:pPr>
        <w:pStyle w:val="3"/>
      </w:pPr>
      <w:bookmarkStart w:id="101" w:name="_Toc242255169"/>
      <w:r w:rsidRPr="005C2E89">
        <w:t>В России сохраняется значительный региональный дисбаланс в уровне пенсионного обеспечения официально трудоустроенных граждан. Согласно статистическим данным за август 2026 года, разрыв между максимальным и минимальным средним размером выплат в разных субъектах РФ превысил 22 тысячи рублей.</w:t>
      </w:r>
      <w:bookmarkEnd w:id="101"/>
      <w:r w:rsidRPr="005C2E89">
        <w:t xml:space="preserve"> </w:t>
      </w:r>
    </w:p>
    <w:p w14:paraId="343138C9" w14:textId="77777777" w:rsidR="004621EC" w:rsidRPr="005C2E89" w:rsidRDefault="004621EC" w:rsidP="004621EC">
      <w:r w:rsidRPr="005C2E89">
        <w:t>География выплат: лидеры и аутсайдеры</w:t>
      </w:r>
    </w:p>
    <w:p w14:paraId="5F5C3FEC" w14:textId="77777777" w:rsidR="004621EC" w:rsidRPr="005C2E89" w:rsidRDefault="004621EC" w:rsidP="004621EC">
      <w:r w:rsidRPr="005C2E89">
        <w:t>Традиционно самые высокие показатели демонстрируют северные регионы с суровыми условиями труда и высокими районными коэффициентами. Лидером рейтинга стал Чукотский автономный округ, где средняя пенсия работающего гражданина достигла 39 630 рублей.</w:t>
      </w:r>
    </w:p>
    <w:p w14:paraId="710D36D2" w14:textId="43A1F957" w:rsidR="004621EC" w:rsidRPr="005C2E89" w:rsidRDefault="004621EC" w:rsidP="004621EC">
      <w:r w:rsidRPr="005C2E89">
        <w:lastRenderedPageBreak/>
        <w:t xml:space="preserve">На противоположном конце списка находится Республика Дагестан. Здесь зафиксирован самый низкий уровень пенсионного обеспечения работающих - в среднем 17 601 рубль. Таким образом, выплаты в самом </w:t>
      </w:r>
      <w:r w:rsidR="009F222C">
        <w:t>«</w:t>
      </w:r>
      <w:r w:rsidRPr="005C2E89">
        <w:t>богатом</w:t>
      </w:r>
      <w:r w:rsidR="009F222C">
        <w:t>»</w:t>
      </w:r>
      <w:r w:rsidRPr="005C2E89">
        <w:t xml:space="preserve"> регионе более чем в два раза превышают аналогичные показатели в регионах с минимальными значениями.</w:t>
      </w:r>
    </w:p>
    <w:p w14:paraId="22FCFA52" w14:textId="77777777" w:rsidR="004621EC" w:rsidRPr="005C2E89" w:rsidRDefault="004621EC" w:rsidP="004621EC">
      <w:r w:rsidRPr="005C2E89">
        <w:t>Средние показатели по стране</w:t>
      </w:r>
    </w:p>
    <w:p w14:paraId="5E1BE225" w14:textId="77777777" w:rsidR="004621EC" w:rsidRPr="005C2E89" w:rsidRDefault="004621EC" w:rsidP="004621EC">
      <w:r w:rsidRPr="005C2E89">
        <w:t xml:space="preserve">Общая картина пенсионного обеспечения в конце лета 2026 года выглядит следующим образом: </w:t>
      </w:r>
    </w:p>
    <w:p w14:paraId="6EBF94C8" w14:textId="77777777" w:rsidR="004621EC" w:rsidRPr="005C2E89" w:rsidRDefault="004621EC" w:rsidP="004621EC">
      <w:r w:rsidRPr="005C2E89">
        <w:t>•</w:t>
      </w:r>
      <w:r w:rsidRPr="005C2E89">
        <w:tab/>
        <w:t xml:space="preserve">Средний размер пенсии по России в целом (включая неработающих пенсионеров) составил 25 469 рублей. </w:t>
      </w:r>
    </w:p>
    <w:p w14:paraId="46BBB9B6" w14:textId="77777777" w:rsidR="004621EC" w:rsidRPr="005C2E89" w:rsidRDefault="004621EC" w:rsidP="004621EC">
      <w:r w:rsidRPr="005C2E89">
        <w:t>•</w:t>
      </w:r>
      <w:r w:rsidRPr="005C2E89">
        <w:tab/>
        <w:t xml:space="preserve">Средняя пенсия именно работающих граждан в августе достигла 24 017 рублей. </w:t>
      </w:r>
    </w:p>
    <w:p w14:paraId="2AD05B1A" w14:textId="77777777" w:rsidR="004621EC" w:rsidRPr="005C2E89" w:rsidRDefault="004621EC" w:rsidP="004621EC">
      <w:r w:rsidRPr="005C2E89">
        <w:t>Разница между общим средним показателем и выплатами работающим россиянам объясняется механизмом индексации и структурой пенсионных накоплений. Несмотря на то что работающие пенсионеры продолжают пополнять страховой стаж и пенсионные коэффициенты, их реальный доход от государства существенно зависит от региона проживания, локальных надбавок и специфики начисления северных льгот.</w:t>
      </w:r>
    </w:p>
    <w:p w14:paraId="1643C213" w14:textId="77777777" w:rsidR="004621EC" w:rsidRPr="005C2E89" w:rsidRDefault="004621EC" w:rsidP="004621EC">
      <w:r w:rsidRPr="005C2E89">
        <w:t>Что это значит для граждан</w:t>
      </w:r>
    </w:p>
    <w:p w14:paraId="40790D46" w14:textId="77777777" w:rsidR="004621EC" w:rsidRPr="005C2E89" w:rsidRDefault="004621EC" w:rsidP="004621EC">
      <w:r w:rsidRPr="005C2E89">
        <w:t>Данная статистика наглядно показывает, что место жительства и трудовой деятельности остается ключевым фактором, определяющим размер будущих выплат. Разрыв в 22 тысячи рублей подчеркивает разную покупательную способность пенсионеров: в то время как в одних регионах сумма едва покрывает базовые потребности, в других - благодаря доплатам за сложные климатические условия - она приближается к уровню средних зарплат по стране.</w:t>
      </w:r>
    </w:p>
    <w:p w14:paraId="4762DFB7" w14:textId="7412E13A" w:rsidR="0085015A" w:rsidRDefault="00F273FA" w:rsidP="004621EC">
      <w:hyperlink r:id="rId32" w:history="1">
        <w:r w:rsidR="004621EC" w:rsidRPr="005C2E89">
          <w:rPr>
            <w:rStyle w:val="a3"/>
          </w:rPr>
          <w:t>https://www.pravda.ru/news/economics/2421117-regional-pension-gap-russia/</w:t>
        </w:r>
      </w:hyperlink>
    </w:p>
    <w:p w14:paraId="0202EAEC" w14:textId="5D3CAACC" w:rsidR="009F222C" w:rsidRDefault="009F222C" w:rsidP="009F222C">
      <w:pPr>
        <w:pStyle w:val="2"/>
      </w:pPr>
      <w:bookmarkStart w:id="102" w:name="_Toc242255170"/>
      <w:r>
        <w:t>PNZ.ru, 06.10.2026, Пенсии в 2027 году вырастут выше инфляции: какой механизм заложен в бюджете</w:t>
      </w:r>
      <w:bookmarkEnd w:id="102"/>
    </w:p>
    <w:p w14:paraId="44FB0E6A" w14:textId="2CD2CD64" w:rsidR="009F222C" w:rsidRDefault="009F222C" w:rsidP="007A3C67">
      <w:pPr>
        <w:pStyle w:val="3"/>
      </w:pPr>
      <w:bookmarkStart w:id="103" w:name="_Toc242255171"/>
      <w:r>
        <w:t>В проекте бюджета на 2027–2029 годы, который правительство внесло в Госдуму, заложен более заметный рост страховых пенсий, чем просто компенсация инфляции. О нововведении рассказал председатель президиума центрального правления «Союза пенсионеров России» Валерий Рязанский.</w:t>
      </w:r>
      <w:bookmarkEnd w:id="103"/>
    </w:p>
    <w:p w14:paraId="6E64D891" w14:textId="77777777" w:rsidR="009F222C" w:rsidRDefault="009F222C" w:rsidP="009F222C">
      <w:r>
        <w:t>По его словам, раньше двойная индексация только сохраняла покупательную способность выплат, но не увеличивала ее.</w:t>
      </w:r>
    </w:p>
    <w:p w14:paraId="2DD51E46" w14:textId="58DA3AEC" w:rsidR="009F222C" w:rsidRDefault="009F222C" w:rsidP="009F222C">
      <w:r>
        <w:t>Теперь, как подчеркнул Рязанский, «впервые индексация пенсий происходит выше уровня инфляции».</w:t>
      </w:r>
    </w:p>
    <w:p w14:paraId="63F736F9" w14:textId="77777777" w:rsidR="009F222C" w:rsidRDefault="009F222C" w:rsidP="009F222C">
      <w:r>
        <w:t>В 2027 году страховые пенсии планируют проиндексировать дважды: с 1 февраля — на 6,8% в счет инфляционных потерь и с 1 апреля — еще на 3,3%, уже с расчетам по доходам пенсионной системы.</w:t>
      </w:r>
    </w:p>
    <w:p w14:paraId="1E04DC9B" w14:textId="77777777" w:rsidR="009F222C" w:rsidRDefault="009F222C" w:rsidP="009F222C">
      <w:r>
        <w:t>Суммарно, с учетом накапливаемого эффекта, выплаты пожилым россиянам вырастут более чем на 10%.</w:t>
      </w:r>
    </w:p>
    <w:p w14:paraId="3B8FDA3C" w14:textId="77777777" w:rsidR="009F222C" w:rsidRDefault="009F222C" w:rsidP="009F222C">
      <w:r>
        <w:lastRenderedPageBreak/>
        <w:t>Рязанский связал такую возможность с положительным сальдо системы. По его словам, объем взносов вырос, поэтому правительство смогло выйти с таким предложением к депутатам.</w:t>
      </w:r>
    </w:p>
    <w:p w14:paraId="18B404EB" w14:textId="77777777" w:rsidR="009F222C" w:rsidRDefault="009F222C" w:rsidP="009F222C">
      <w:r>
        <w:t>Эксперт считает, что это позволяет не только удерживать выплаты, но и реально их увеличивать.</w:t>
      </w:r>
    </w:p>
    <w:p w14:paraId="4D2D6C09" w14:textId="77777777" w:rsidR="009F222C" w:rsidRDefault="009F222C" w:rsidP="009F222C">
      <w:r>
        <w:t>Согласно проекту бюджета, средний размер пенсии по старости к концу 2027 года должен достигнуть 29 904 рублей.</w:t>
      </w:r>
    </w:p>
    <w:p w14:paraId="32D77966" w14:textId="5C3484B8" w:rsidR="009F222C" w:rsidRPr="005C2E89" w:rsidRDefault="00F273FA" w:rsidP="009F222C">
      <w:hyperlink r:id="rId33" w:history="1">
        <w:r w:rsidR="009F222C" w:rsidRPr="003372C1">
          <w:rPr>
            <w:rStyle w:val="a3"/>
          </w:rPr>
          <w:t>https://pnz.ru/pens/pensii-v-2027-godu-vyrastut-vyshe-inflyaczii-kakoj-mehanizm-zalozhen-v-byudzhete/</w:t>
        </w:r>
      </w:hyperlink>
      <w:r w:rsidR="009F222C">
        <w:t xml:space="preserve"> </w:t>
      </w:r>
    </w:p>
    <w:p w14:paraId="43C1D935" w14:textId="77777777" w:rsidR="00E83719" w:rsidRPr="005C2E89" w:rsidRDefault="00E83719" w:rsidP="00E83719">
      <w:pPr>
        <w:pStyle w:val="2"/>
      </w:pPr>
      <w:bookmarkStart w:id="104" w:name="_Toc242255172"/>
      <w:r w:rsidRPr="005C2E89">
        <w:t>PNZ.ru, 06.10.2026, В 2026 году женщинам и военным пересчитают пенсионный стаж по новым правилам</w:t>
      </w:r>
      <w:bookmarkEnd w:id="104"/>
    </w:p>
    <w:p w14:paraId="7EB69A78" w14:textId="77777777" w:rsidR="00E83719" w:rsidRPr="005C2E89" w:rsidRDefault="00E83719" w:rsidP="007A3C67">
      <w:pPr>
        <w:pStyle w:val="3"/>
      </w:pPr>
      <w:bookmarkStart w:id="105" w:name="_Toc242255173"/>
      <w:r w:rsidRPr="005C2E89">
        <w:t>Для назначения пенсии по-прежнему нужны 15 лет стажа и 30 пенсионных баллов либо выслуга на государственной или военной службе. В 2026 году в правилах зачета отдельных периодов появились важные изменения.</w:t>
      </w:r>
      <w:bookmarkEnd w:id="105"/>
    </w:p>
    <w:p w14:paraId="3E50F417" w14:textId="77777777" w:rsidR="00E83719" w:rsidRPr="005C2E89" w:rsidRDefault="00E83719" w:rsidP="00E83719">
      <w:r w:rsidRPr="005C2E89">
        <w:t>Теперь в стаж учитывается уход за всеми детьми до полутора лет, без прежнего ограничения в четыре ребенка. Это касается и страхового стажа, и начисления пенсионных баллов.</w:t>
      </w:r>
    </w:p>
    <w:p w14:paraId="42B0F1FE" w14:textId="77777777" w:rsidR="00E83719" w:rsidRPr="005C2E89" w:rsidRDefault="00E83719" w:rsidP="00E83719">
      <w:r w:rsidRPr="005C2E89">
        <w:t>Если пенсия уже назначена и учтены только четыре периода ухода, подается заявление о перерасчете. Для корректировки лицевого счета и представить свидетельства о рождении.</w:t>
      </w:r>
    </w:p>
    <w:p w14:paraId="19407CBC" w14:textId="77777777" w:rsidR="00E83719" w:rsidRPr="005C2E89" w:rsidRDefault="00E83719" w:rsidP="00E83719">
      <w:r w:rsidRPr="005C2E89">
        <w:t>Также с 2026 года введено новое правило, обратил внимание в интервью порталу PNZ.RU юрист Сергей Петров. При рождении двойни или тройни баллы теперь начисляются за каждого ребенка отдельно, а затем суммируются.</w:t>
      </w:r>
    </w:p>
    <w:p w14:paraId="59FDFB82" w14:textId="77777777" w:rsidR="00E83719" w:rsidRPr="005C2E89" w:rsidRDefault="00E83719" w:rsidP="00E83719">
      <w:r w:rsidRPr="005C2E89">
        <w:t>Кроме того, с 2026 года в выслугу лет для военной пенсии засчитывается время нахождения в составе добровольческих формирований.</w:t>
      </w:r>
    </w:p>
    <w:p w14:paraId="7FA68171" w14:textId="77777777" w:rsidR="00E83719" w:rsidRPr="005C2E89" w:rsidRDefault="00E83719" w:rsidP="00E83719">
      <w:r w:rsidRPr="005C2E89">
        <w:t>Период учитывается в особом порядке: два дня в формировании приравниваются к одному дню службы. Для назначения военной пенсии требуется не менее 20 лет выслуги. Те, кто уже выбыл из состава формирования и с учетом этого периода набрал нужную выслугу, могут обратиться в военкомат.</w:t>
      </w:r>
    </w:p>
    <w:p w14:paraId="31C0B660" w14:textId="77777777" w:rsidR="00E83719" w:rsidRPr="005C2E89" w:rsidRDefault="00E83719" w:rsidP="00E83719">
      <w:r w:rsidRPr="005C2E89">
        <w:t>Еще одно новшество касается службы в пограничных управлениях ФСБ и следственных изоляторах ФСБ. Она теперь засчитывается в выслугу из расчета один месяц службы за полтора месяца выслуги.</w:t>
      </w:r>
    </w:p>
    <w:p w14:paraId="4921511F" w14:textId="77777777" w:rsidR="00E83719" w:rsidRPr="005C2E89" w:rsidRDefault="00E83719" w:rsidP="00E83719">
      <w:r w:rsidRPr="005C2E89">
        <w:t>Назначить пенсию или пересчитать ее по новым правилам можно уже в 2026 году. Автоматического пересмотра таких выплат не предусмотрено, поэтому для перерасчета нужно подать заявление самостоятельно.</w:t>
      </w:r>
    </w:p>
    <w:p w14:paraId="03FFF772" w14:textId="02F39E45" w:rsidR="00E83719" w:rsidRPr="005C2E89" w:rsidRDefault="00F273FA" w:rsidP="00E83719">
      <w:hyperlink r:id="rId34" w:history="1">
        <w:r w:rsidR="00E83719" w:rsidRPr="005C2E89">
          <w:rPr>
            <w:rStyle w:val="a3"/>
          </w:rPr>
          <w:t>https://pnz.ru/pens/pensionnyj-stazh-v-2026-godu-pereschitayut-po-novym-pravilam-chto-izmenilos/</w:t>
        </w:r>
      </w:hyperlink>
      <w:r w:rsidR="00E83719" w:rsidRPr="005C2E89">
        <w:t xml:space="preserve"> </w:t>
      </w:r>
    </w:p>
    <w:p w14:paraId="44B9C6CD" w14:textId="4B938A3C" w:rsidR="0001397F" w:rsidRPr="005C2E89" w:rsidRDefault="0001397F" w:rsidP="0001397F">
      <w:pPr>
        <w:pStyle w:val="2"/>
      </w:pPr>
      <w:bookmarkStart w:id="106" w:name="_Toc242255174"/>
      <w:r w:rsidRPr="005C2E89">
        <w:lastRenderedPageBreak/>
        <w:t>PNZ.ru, 06.10.2026, Стаж есть, а в пенсии откажут: главная ловушка советских лет в 2026 году</w:t>
      </w:r>
      <w:bookmarkEnd w:id="106"/>
    </w:p>
    <w:p w14:paraId="260C71A1" w14:textId="77777777" w:rsidR="0001397F" w:rsidRPr="005C2E89" w:rsidRDefault="0001397F" w:rsidP="007A3C67">
      <w:pPr>
        <w:pStyle w:val="3"/>
      </w:pPr>
      <w:bookmarkStart w:id="107" w:name="_Toc242255175"/>
      <w:r w:rsidRPr="005C2E89">
        <w:t>Многие россияне убеждены: если в трудовой книжке набралось 15 лет работы и учебы, то страховая пенсия по старости гарантирована. Однако реальная практика 2026 года показывает, что наличие записей в документах еще не означает автоматического одобрения выплат Социальным фондом России (СФР). Граждане продолжают массово сталкиваться с отказами, даже достигнув пенсионного возраста.</w:t>
      </w:r>
      <w:bookmarkEnd w:id="107"/>
    </w:p>
    <w:p w14:paraId="466FE815" w14:textId="77777777" w:rsidR="0001397F" w:rsidRPr="005C2E89" w:rsidRDefault="0001397F" w:rsidP="0001397F">
      <w:r w:rsidRPr="005C2E89">
        <w:t>Судебное дело № 2-649/2026, рассмотренное Красногвардейским районным судом Санкт-Петербурга в феврале 2026 года, стало ярким примером того, как кажущиеся беспроигрышными периоды жизни выпадают из пенсионного расчета. Мужчина попытался оспорить повторный отказ СФР в назначении пенсии, но потерпел неудачу.</w:t>
      </w:r>
    </w:p>
    <w:p w14:paraId="4E27491E" w14:textId="77777777" w:rsidR="0001397F" w:rsidRPr="005C2E89" w:rsidRDefault="0001397F" w:rsidP="0001397F">
      <w:r w:rsidRPr="005C2E89">
        <w:t>История началась с того, что истец обратился за назначением страховой пенсии по старости дважды — в 2024 и 2025 годах. По действующим в 2026 году нормам переходного периода, для выхода на пенсию гражданам необходимо иметь не менее 15 лет страхового стажа и величину индивидуального пенсионного коэффициента (ИПК) не ниже 28,2.</w:t>
      </w:r>
    </w:p>
    <w:p w14:paraId="542CD56B" w14:textId="77777777" w:rsidR="0001397F" w:rsidRPr="005C2E89" w:rsidRDefault="0001397F" w:rsidP="0001397F">
      <w:r w:rsidRPr="005C2E89">
        <w:t>У заявителя формально набиралось 15 лет и 18 дней трудового и учебного стажа. Однако его пенсионный коэффициент составил всего 19,322 балла, что оказалось значительно ниже установленного порога.</w:t>
      </w:r>
    </w:p>
    <w:p w14:paraId="57045BB0" w14:textId="77777777" w:rsidR="0001397F" w:rsidRPr="005C2E89" w:rsidRDefault="0001397F" w:rsidP="0001397F">
      <w:r w:rsidRPr="005C2E89">
        <w:t>Пытаясь добрать недостающие пенсионные баллы и увеличить стаж, гражданин обратился в суд. В исковом заявлении он потребовал включить в страховой стаж период учебы на подготовительном отделении институте им. Н.А. Вознесенского с декабря 1986 по август 1987 года, ссылаясь на Постановление Совмина СССР № 590.</w:t>
      </w:r>
    </w:p>
    <w:p w14:paraId="5D3E4567" w14:textId="77777777" w:rsidR="0001397F" w:rsidRPr="005C2E89" w:rsidRDefault="0001397F" w:rsidP="0001397F">
      <w:r w:rsidRPr="005C2E89">
        <w:t>Кроме того, истец просил пересчитать баллы за работу в 1984–1986 годах, взяв за основу среднюю зарплату за предыдущие годы, так как справки о доходах за спорный отрезок сохраниться не смогли.</w:t>
      </w:r>
    </w:p>
    <w:p w14:paraId="38F971C9" w14:textId="77777777" w:rsidR="0001397F" w:rsidRPr="005C2E89" w:rsidRDefault="0001397F" w:rsidP="0001397F">
      <w:r w:rsidRPr="005C2E89">
        <w:t>Суд детально изучил пенсионное законодательство и полностью принял сторону Социального фонда. Ключевым моментом в отказе засчитать учебу стало юридическое определение статуса слушателя подготовительного отделения. В советское время такие курсы создавались для помощи в поступлении в вузы, однако они не являлись рабочими факультетами (рабфаками) в строгом смысле этого термина и не предусматривали освоение специальной профессиональной программы.</w:t>
      </w:r>
    </w:p>
    <w:p w14:paraId="548EFF0A" w14:textId="77777777" w:rsidR="0001397F" w:rsidRPr="005C2E89" w:rsidRDefault="0001397F" w:rsidP="0001397F">
      <w:r w:rsidRPr="005C2E89">
        <w:t>Поскольку до зачисления на подготовительные курсы гражданин уволился с работы, учеба на подготовительном отделении была признана судом лишь повышением общеобразовательного уровня, а не подготовкой к профессиональной деятельности. В результате суд отказался зачислить этот 8-месячный период в общий страховой стаж.</w:t>
      </w:r>
    </w:p>
    <w:p w14:paraId="0CDB065E" w14:textId="77777777" w:rsidR="0001397F" w:rsidRPr="005C2E89" w:rsidRDefault="0001397F" w:rsidP="0001397F">
      <w:r w:rsidRPr="005C2E89">
        <w:t>Вторым неприятным сюрпризом для истца стал отказ в перерасчете ИПК за периоды работы с отсутствующими сведениями о зарплате. Заявитель рассчитывал, что пенсионный орган сможет рассчитать его баллы на основе средней заработной платы за предыдущие годы работы. Однако суд напомнил: пенсионные права в России носят строго индивидуализированный характер.</w:t>
      </w:r>
    </w:p>
    <w:p w14:paraId="498FEE8F" w14:textId="047EFDDA" w:rsidR="0001397F" w:rsidRPr="005C2E89" w:rsidRDefault="0001397F" w:rsidP="0001397F">
      <w:r w:rsidRPr="005C2E89">
        <w:lastRenderedPageBreak/>
        <w:t xml:space="preserve">Заработная плата зависит от квалификации, фактически отработанного времени, системы премирования и других персональных факторов. В законодательстве РФ отсутствует норма, позволяющая рассчитывать пенсию по </w:t>
      </w:r>
      <w:r w:rsidR="009F222C">
        <w:t>«</w:t>
      </w:r>
      <w:r w:rsidRPr="005C2E89">
        <w:t>средней</w:t>
      </w:r>
      <w:r w:rsidR="009F222C">
        <w:t>»</w:t>
      </w:r>
      <w:r w:rsidRPr="005C2E89">
        <w:t xml:space="preserve"> зарплате или выводить расчет на основе косвенных архивных справок, если из них нельзя установить конкретный фактический заработок конкретного человека на конкретном предприятии. Без документов, подтверждающих персональный доход, баллы за эти годы начислены не были.</w:t>
      </w:r>
    </w:p>
    <w:p w14:paraId="31BFB672" w14:textId="77777777" w:rsidR="0001397F" w:rsidRPr="005C2E89" w:rsidRDefault="0001397F" w:rsidP="0001397F">
      <w:r w:rsidRPr="005C2E89">
        <w:t>Данное судебное решение наглядно продемонстрировало: надеяться на автоматический зачет всех советских и постсоветских периодов в 2026 году нельзя. Отсутствие архивных справок о зарплате за 60 месяцев подряд до 2002 года или неправильно трактуемые периоды учебы могут в последний момент лишить человека законной пенсии.</w:t>
      </w:r>
    </w:p>
    <w:p w14:paraId="22C70CBB" w14:textId="55183103" w:rsidR="0001397F" w:rsidRPr="005C2E89" w:rsidRDefault="009F222C" w:rsidP="0001397F">
      <w:r>
        <w:t>«</w:t>
      </w:r>
      <w:r w:rsidR="0001397F" w:rsidRPr="005C2E89">
        <w:t xml:space="preserve">Случай из практики Петербургского суда — это классическая ловушка, в которую попадают будущие пенсионеры при выходе на заслуженный отдых в 2026 году. Многие путают понятия </w:t>
      </w:r>
      <w:r>
        <w:t>«</w:t>
      </w:r>
      <w:r w:rsidR="0001397F" w:rsidRPr="005C2E89">
        <w:t>страховой стаж</w:t>
      </w:r>
      <w:r>
        <w:t>»</w:t>
      </w:r>
      <w:r w:rsidR="0001397F" w:rsidRPr="005C2E89">
        <w:t xml:space="preserve"> и </w:t>
      </w:r>
      <w:r>
        <w:t>«</w:t>
      </w:r>
      <w:r w:rsidR="0001397F" w:rsidRPr="005C2E89">
        <w:t>пенсионные баллы (ИПК)</w:t>
      </w:r>
      <w:r>
        <w:t>»</w:t>
      </w:r>
      <w:r w:rsidR="0001397F" w:rsidRPr="005C2E89">
        <w:t>. Даже если гражданину удается натянуть минимальные 15 лет стажа за счет службы в армии или учебы, без нужного количества баллов пенсию по старости просто не назначат</w:t>
      </w:r>
      <w:r>
        <w:t>»</w:t>
      </w:r>
      <w:r w:rsidR="0001397F" w:rsidRPr="005C2E89">
        <w:t>, — отметил главный редактор портала PNZ.RU, эксперт в сфере социального и пенсионного законодательства Владимир Белов:</w:t>
      </w:r>
    </w:p>
    <w:p w14:paraId="49402931" w14:textId="77777777" w:rsidR="0001397F" w:rsidRPr="005C2E89" w:rsidRDefault="0001397F" w:rsidP="0001397F">
      <w:r w:rsidRPr="005C2E89">
        <w:t>Запомните: подготовительные отделения вузов СССР никогда не приравнивались к рабфакам, если учеба там не была связана с сохранением рабочего места. Что касается потерянных документов о зарплате за советские годы — суды встают на сторону СФР.</w:t>
      </w:r>
    </w:p>
    <w:p w14:paraId="3D790CAD" w14:textId="77777777" w:rsidR="0001397F" w:rsidRPr="005C2E89" w:rsidRDefault="0001397F" w:rsidP="0001397F">
      <w:r w:rsidRPr="005C2E89">
        <w:t>Нет первичных бухгалтерских документов, лицевых счетов или партийного билета с указанием реальных уплаченных взносов — нет и высоких баллов. Проверять свой лицевой счет в СФР нужно не за месяц до пенсионного возраста, а минимум за 3–5 лет, чтобы успеть истребовать архивы или докупить недостающие баллы, подчеркнул эксперт.</w:t>
      </w:r>
    </w:p>
    <w:p w14:paraId="0DD28BD0" w14:textId="0476F2C8" w:rsidR="004621EC" w:rsidRPr="005C2E89" w:rsidRDefault="00F273FA" w:rsidP="0001397F">
      <w:hyperlink r:id="rId35" w:history="1">
        <w:r w:rsidR="0001397F" w:rsidRPr="005C2E89">
          <w:rPr>
            <w:rStyle w:val="a3"/>
          </w:rPr>
          <w:t>https://pnz.ru/pens/stazh-est-a-v-pensii-otkazhut-glavnaya-lovushka-sovetskih-let-v-2026-godu/</w:t>
        </w:r>
      </w:hyperlink>
    </w:p>
    <w:p w14:paraId="1071C954" w14:textId="77777777" w:rsidR="0099557B" w:rsidRPr="005C2E89" w:rsidRDefault="0099557B" w:rsidP="0099557B">
      <w:pPr>
        <w:pStyle w:val="2"/>
      </w:pPr>
      <w:bookmarkStart w:id="108" w:name="_Toc242255176"/>
      <w:r w:rsidRPr="005C2E89">
        <w:t>DEITA.RU, 06.10.2026, Как получить пенсионные баллы за детей</w:t>
      </w:r>
      <w:bookmarkEnd w:id="108"/>
    </w:p>
    <w:p w14:paraId="18B47843" w14:textId="67CA19E0" w:rsidR="0099557B" w:rsidRPr="005C2E89" w:rsidRDefault="0099557B" w:rsidP="007A3C67">
      <w:pPr>
        <w:pStyle w:val="3"/>
      </w:pPr>
      <w:bookmarkStart w:id="109" w:name="_Toc242255177"/>
      <w:r w:rsidRPr="005C2E89">
        <w:t>С 2026 года действует новая норма, сообщает ИА DEITA.RU. В России один из родителей или усыновителей получает пенсионные баллы за присмотр за каждым ребенком, пока тому не исполнится полтора года. Данный промежуток засчитывается в трудовой стаж, причем с этого года верхний предел по количеству детей снят.</w:t>
      </w:r>
      <w:bookmarkEnd w:id="109"/>
    </w:p>
    <w:p w14:paraId="5E766F97" w14:textId="77777777" w:rsidR="0099557B" w:rsidRPr="005C2E89" w:rsidRDefault="0099557B" w:rsidP="0099557B">
      <w:r w:rsidRPr="005C2E89">
        <w:t>Об этом 5 октября депутат Госдумы Алексей Говырин.</w:t>
      </w:r>
    </w:p>
    <w:p w14:paraId="00A3D81D" w14:textId="77777777" w:rsidR="0099557B" w:rsidRPr="005C2E89" w:rsidRDefault="0099557B" w:rsidP="0099557B">
      <w:r w:rsidRPr="005C2E89">
        <w:t>За целый год заботы о первом малыше дают 1,8 балла, о втором - 3,6, а о третьем и следующих - 5,4, пояснил парламентарий в разговоре с RT.</w:t>
      </w:r>
    </w:p>
    <w:p w14:paraId="28A6855D" w14:textId="77777777" w:rsidR="0099557B" w:rsidRPr="005C2E89" w:rsidRDefault="0099557B" w:rsidP="0099557B">
      <w:r w:rsidRPr="005C2E89">
        <w:t>Если присмотр длился полтора года, то начисляется соответственно 2,7, 5,4 и 8,1 балла.</w:t>
      </w:r>
    </w:p>
    <w:p w14:paraId="1756F670" w14:textId="77777777" w:rsidR="0099557B" w:rsidRPr="005C2E89" w:rsidRDefault="0099557B" w:rsidP="0099557B">
      <w:r w:rsidRPr="005C2E89">
        <w:t>Период будет зачтен тому родителю, кто реально ухаживал за ребенком, при условии, что до или после этого была работа или иная деятельность с отчислениями. Если работа и уход совпадают, то при расчете выплаты можно остановиться на более выгодных баллах.</w:t>
      </w:r>
    </w:p>
    <w:p w14:paraId="6E8A8786" w14:textId="7E38E7C2" w:rsidR="0001397F" w:rsidRPr="005C2E89" w:rsidRDefault="0099557B" w:rsidP="0099557B">
      <w:r w:rsidRPr="005C2E89">
        <w:lastRenderedPageBreak/>
        <w:t>Как отметил Говырин, в заявлении указываются имена и даты рождения детей, а также прикладываются свидетельства о рождении тех, чьи данные раньше не фиксировались.</w:t>
      </w:r>
    </w:p>
    <w:p w14:paraId="53B3348B" w14:textId="77777777" w:rsidR="003A394F" w:rsidRPr="005C2E89" w:rsidRDefault="003A394F" w:rsidP="003A394F">
      <w:pPr>
        <w:pStyle w:val="2"/>
      </w:pPr>
      <w:bookmarkStart w:id="110" w:name="_Toc242255178"/>
      <w:r w:rsidRPr="005C2E89">
        <w:t>Конкурент, 06.10.2026, Страховые пенсии точно вырастут уже в 2026 году – кто в числе счастливчиков</w:t>
      </w:r>
      <w:bookmarkEnd w:id="110"/>
    </w:p>
    <w:p w14:paraId="1CF39EDA" w14:textId="77777777" w:rsidR="003A394F" w:rsidRPr="005C2E89" w:rsidRDefault="003A394F" w:rsidP="007A3C67">
      <w:pPr>
        <w:pStyle w:val="3"/>
      </w:pPr>
      <w:bookmarkStart w:id="111" w:name="_Toc242255179"/>
      <w:r w:rsidRPr="005C2E89">
        <w:t>Уже в октябре, ноябре и декабре 2026 г. Социальный фонд продолжит персональные повышения страховых пенсий. Об этом рассказал депутат Государственной думы Алексей Говырин.</w:t>
      </w:r>
      <w:bookmarkEnd w:id="111"/>
    </w:p>
    <w:p w14:paraId="4921C951" w14:textId="77777777" w:rsidR="003A394F" w:rsidRPr="005C2E89" w:rsidRDefault="003A394F" w:rsidP="003A394F">
      <w:r w:rsidRPr="005C2E89">
        <w:t>По данным Социального фонда, после достижения 80-летнего возраста фиксированная выплата к пенсии по старости увеличивается на 100 процентов общеустановленного размера. Дополнительно назначается 1 тыс. 413,86 руб. на уход.</w:t>
      </w:r>
    </w:p>
    <w:p w14:paraId="30350424" w14:textId="77777777" w:rsidR="003A394F" w:rsidRPr="005C2E89" w:rsidRDefault="003A394F" w:rsidP="003A394F">
      <w:r w:rsidRPr="005C2E89">
        <w:t>Для граждан с I группой инвалидности предусмотрен тот же механизм: двукратное повышение фиксированной выплаты и аналогичная надбавка. Повышение предоставляется по одному из этих оснований.</w:t>
      </w:r>
    </w:p>
    <w:p w14:paraId="7CEC9923" w14:textId="77777777" w:rsidR="003A394F" w:rsidRPr="005C2E89" w:rsidRDefault="003A394F" w:rsidP="003A394F">
      <w:r w:rsidRPr="005C2E89">
        <w:t>Еще одна категория получателей доплат — пенсионеры, на иждивении которых находятся нетрудоспособные. За каждого иждивенца им положено 3 тыс. 194,9 руб. в месяц, максимальная выплата осуществляется за троих. Для оформления доплаты необходимо подать заявление в Социальный фонд и подтвердить факт иждивения.</w:t>
      </w:r>
    </w:p>
    <w:p w14:paraId="39E0C0B0" w14:textId="6070D423" w:rsidR="0099557B" w:rsidRPr="005C2E89" w:rsidRDefault="00F273FA" w:rsidP="003A394F">
      <w:hyperlink r:id="rId36" w:history="1">
        <w:r w:rsidR="003A394F" w:rsidRPr="005C2E89">
          <w:rPr>
            <w:rStyle w:val="a3"/>
          </w:rPr>
          <w:t>https://konkurent.ru/article/92216</w:t>
        </w:r>
      </w:hyperlink>
    </w:p>
    <w:p w14:paraId="63421591" w14:textId="77777777" w:rsidR="003A394F" w:rsidRPr="005C2E89" w:rsidRDefault="003A394F" w:rsidP="003A394F">
      <w:pPr>
        <w:pStyle w:val="2"/>
      </w:pPr>
      <w:bookmarkStart w:id="112" w:name="_Toc242255180"/>
      <w:r w:rsidRPr="005C2E89">
        <w:t>PRIMPRESS, 06.10.2026, Почему в пенсии могут отказать из-за названия</w:t>
      </w:r>
      <w:bookmarkEnd w:id="112"/>
    </w:p>
    <w:p w14:paraId="7942494B" w14:textId="77777777" w:rsidR="003A394F" w:rsidRPr="005C2E89" w:rsidRDefault="003A394F" w:rsidP="007A3C67">
      <w:pPr>
        <w:pStyle w:val="3"/>
      </w:pPr>
      <w:bookmarkStart w:id="113" w:name="_Toc242255181"/>
      <w:r w:rsidRPr="005C2E89">
        <w:t>Отказ из</w:t>
      </w:r>
      <w:r w:rsidRPr="005C2E89">
        <w:rPr>
          <w:rFonts w:ascii="Cambria Math" w:hAnsi="Cambria Math" w:cs="Cambria Math"/>
        </w:rPr>
        <w:t>‑</w:t>
      </w:r>
      <w:r w:rsidRPr="005C2E89">
        <w:t>за формулировки в трудовой книжке может лишить педагога досрочной пенсии. В ПФР часто объясняют это тем, что наименование учреждения не содержится в официальном списке, и поэтому период работы не засчитывается в специальный стаж.</w:t>
      </w:r>
      <w:bookmarkEnd w:id="113"/>
    </w:p>
    <w:p w14:paraId="7F02B87B" w14:textId="77777777" w:rsidR="003A394F" w:rsidRPr="005C2E89" w:rsidRDefault="003A394F" w:rsidP="003A394F">
      <w:r w:rsidRPr="005C2E89">
        <w:t>Почему так случается</w:t>
      </w:r>
    </w:p>
    <w:p w14:paraId="266C38CD" w14:textId="1E9B639C" w:rsidR="003A394F" w:rsidRPr="005C2E89" w:rsidRDefault="003A394F" w:rsidP="003A394F">
      <w:r w:rsidRPr="005C2E89">
        <w:t xml:space="preserve">Право на досрочную страховую пенсию для педагогов закреплено в пункте 19 части 1 статьи 30 Федерального закона № 400‑ФЗ </w:t>
      </w:r>
      <w:r w:rsidR="009F222C">
        <w:t>«</w:t>
      </w:r>
      <w:r w:rsidRPr="005C2E89">
        <w:t>О страховых пенсиях</w:t>
      </w:r>
      <w:r w:rsidR="009F222C">
        <w:t>»</w:t>
      </w:r>
      <w:r w:rsidRPr="005C2E89">
        <w:t>. Для выхода раньше по этому основанию требуется не менее 25 лет педагогической работы в детских учреждениях. Из‑за переходных положений пенсия назначается с отсрочкой, установленной для конкретного года.</w:t>
      </w:r>
    </w:p>
    <w:p w14:paraId="20CBDC87" w14:textId="77777777" w:rsidR="003A394F" w:rsidRPr="005C2E89" w:rsidRDefault="003A394F" w:rsidP="003A394F">
      <w:r w:rsidRPr="005C2E89">
        <w:t>Но само наличие 25-летнего стажа ещё не гарантирует выплату. Фонд сверяет записи в трудовой книжке со Списком должностей и учреждений, утвержденным постановлением Правительства РФ от 29.10.2002 № 781. Этот перечень действует без существенных изменений больше двадцати лет. Если наименование в трудовой книжке не совпадает с одним из пунктов Списка, фонд может отказать по формальному признаку.</w:t>
      </w:r>
    </w:p>
    <w:p w14:paraId="47D7E888" w14:textId="77777777" w:rsidR="003A394F" w:rsidRPr="005C2E89" w:rsidRDefault="003A394F" w:rsidP="003A394F">
      <w:r w:rsidRPr="005C2E89">
        <w:t>Тонкость с названиями учреждений</w:t>
      </w:r>
    </w:p>
    <w:p w14:paraId="410079CE" w14:textId="7693243E" w:rsidR="003A394F" w:rsidRPr="005C2E89" w:rsidRDefault="003A394F" w:rsidP="003A394F">
      <w:r w:rsidRPr="005C2E89">
        <w:t xml:space="preserve">Список № 781 использует старые видовые наименования, многие из которых пришли из типовых положений 1990-х и начала 2000‑х. В разделе, касающемся дошкольного и начального образования, есть только одно видовое название </w:t>
      </w:r>
      <w:r w:rsidR="009F222C">
        <w:t>«</w:t>
      </w:r>
      <w:r w:rsidRPr="005C2E89">
        <w:t xml:space="preserve">начальная школа – детский </w:t>
      </w:r>
      <w:r w:rsidRPr="005C2E89">
        <w:lastRenderedPageBreak/>
        <w:t>сад</w:t>
      </w:r>
      <w:r w:rsidR="009F222C">
        <w:t>»</w:t>
      </w:r>
      <w:r w:rsidRPr="005C2E89">
        <w:t>. Если в трудовой книжке указано иное наименование, формально запись может не подпадать под эту строку, даже если по сути учреждение выполняет те же функции.</w:t>
      </w:r>
    </w:p>
    <w:p w14:paraId="4A4DA9DA" w14:textId="5EA4F811" w:rsidR="003A394F" w:rsidRPr="005C2E89" w:rsidRDefault="003A394F" w:rsidP="003A394F">
      <w:r w:rsidRPr="005C2E89">
        <w:t xml:space="preserve">В 2010 году был издан приказ, который признал тождественными названия </w:t>
      </w:r>
      <w:r w:rsidR="009F222C">
        <w:t>«</w:t>
      </w:r>
      <w:r w:rsidRPr="005C2E89">
        <w:t>комплекс „детский сад – начальная школа (школа)</w:t>
      </w:r>
      <w:r w:rsidR="009F222C">
        <w:t>»«</w:t>
      </w:r>
      <w:r w:rsidRPr="005C2E89">
        <w:t xml:space="preserve"> и „начальная школа (школа) – детский сад”</w:t>
      </w:r>
      <w:r w:rsidR="009F222C">
        <w:t>«</w:t>
      </w:r>
      <w:r w:rsidRPr="005C2E89">
        <w:t xml:space="preserve">. Но другие варианты, например </w:t>
      </w:r>
      <w:r w:rsidR="009F222C">
        <w:t>«</w:t>
      </w:r>
      <w:r w:rsidRPr="005C2E89">
        <w:t>учебно‑воспитательный комплекс „начальная школа – детский сад”</w:t>
      </w:r>
      <w:r w:rsidR="009F222C">
        <w:t>«</w:t>
      </w:r>
      <w:r w:rsidRPr="005C2E89">
        <w:t>, в список тождественных названий не вошли. При наличии именно такой формулировки в трудовой книжке фонд может не засчитать стаж только по названию.</w:t>
      </w:r>
    </w:p>
    <w:p w14:paraId="2079FE1E" w14:textId="77777777" w:rsidR="003A394F" w:rsidRPr="005C2E89" w:rsidRDefault="003A394F" w:rsidP="003A394F">
      <w:r w:rsidRPr="005C2E89">
        <w:t>Как доказать право на зачет стажа</w:t>
      </w:r>
    </w:p>
    <w:p w14:paraId="03168A49" w14:textId="77777777" w:rsidR="003A394F" w:rsidRPr="005C2E89" w:rsidRDefault="003A394F" w:rsidP="003A394F">
      <w:r w:rsidRPr="005C2E89">
        <w:t>Отказ по формальному признаку означает вовсе не конец разбирательств. Есть правила исчисления периодов работы, тоже закреплённые в постановлении № 781. Они позволяют учитывать периоды службы, если внутри организации были структурные подразделения, которые соответствуют учреждениям из Списка. В этом случае важны не только слова в трудовой книжке, а документы, которые описывают структуру организации.</w:t>
      </w:r>
    </w:p>
    <w:p w14:paraId="12C3CDA4" w14:textId="77777777" w:rsidR="003A394F" w:rsidRPr="005C2E89" w:rsidRDefault="003A394F" w:rsidP="003A394F">
      <w:r w:rsidRPr="005C2E89">
        <w:t>Нужно подготовить такие бумаги:</w:t>
      </w:r>
    </w:p>
    <w:p w14:paraId="7CB4CC1E" w14:textId="77777777" w:rsidR="003A394F" w:rsidRPr="005C2E89" w:rsidRDefault="003A394F" w:rsidP="003A394F">
      <w:r w:rsidRPr="005C2E89">
        <w:t>устав учреждения с видимым делением на школьное и дошкольное подразделения;</w:t>
      </w:r>
    </w:p>
    <w:p w14:paraId="3F078CF1" w14:textId="77777777" w:rsidR="003A394F" w:rsidRPr="005C2E89" w:rsidRDefault="003A394F" w:rsidP="003A394F">
      <w:r w:rsidRPr="005C2E89">
        <w:t>положение о структурных подразделениях отдельно для детского сада и для школы;</w:t>
      </w:r>
    </w:p>
    <w:p w14:paraId="1FB6BEB6" w14:textId="77777777" w:rsidR="003A394F" w:rsidRPr="005C2E89" w:rsidRDefault="003A394F" w:rsidP="003A394F">
      <w:r w:rsidRPr="005C2E89">
        <w:t>штатные расписания за спорные годы;</w:t>
      </w:r>
    </w:p>
    <w:p w14:paraId="40BF18B2" w14:textId="77777777" w:rsidR="003A394F" w:rsidRPr="005C2E89" w:rsidRDefault="003A394F" w:rsidP="003A394F">
      <w:r w:rsidRPr="005C2E89">
        <w:t>лицензию на образовательную деятельность с явно указанными программами дошкольного и начального общего образования.</w:t>
      </w:r>
    </w:p>
    <w:p w14:paraId="7E233090" w14:textId="6D13A2BF" w:rsidR="003A394F" w:rsidRPr="005C2E89" w:rsidRDefault="003A394F" w:rsidP="003A394F">
      <w:r w:rsidRPr="005C2E89">
        <w:t xml:space="preserve">Эти документы лучше собрать и проверить до подачи заявления в ПФР. Часто архивные бумаги за прошлые десятилетия утеряны. Тогда разбирательство пойдёт через архивные справки или через показания коллег в суде, пишет автор Дзен-канала </w:t>
      </w:r>
      <w:r w:rsidR="009F222C">
        <w:t>«</w:t>
      </w:r>
      <w:r w:rsidRPr="005C2E89">
        <w:t>Азбука пенсии</w:t>
      </w:r>
      <w:r w:rsidR="009F222C">
        <w:t>»</w:t>
      </w:r>
      <w:r w:rsidRPr="005C2E89">
        <w:t>.</w:t>
      </w:r>
    </w:p>
    <w:p w14:paraId="270B0497" w14:textId="77777777" w:rsidR="003A394F" w:rsidRPr="005C2E89" w:rsidRDefault="003A394F" w:rsidP="003A394F">
      <w:r w:rsidRPr="005C2E89">
        <w:t>Куда идти при окончательном отказе</w:t>
      </w:r>
    </w:p>
    <w:p w14:paraId="6CBBED7E" w14:textId="77777777" w:rsidR="003A394F" w:rsidRPr="005C2E89" w:rsidRDefault="003A394F" w:rsidP="003A394F">
      <w:r w:rsidRPr="005C2E89">
        <w:t>Решение территориального органа фонда оформляется официально. С таким решением доступны два пути. Первый — подать новое заявление в фонд и приложить недостающие доказательства. Второй — оспаривать отказ в суде общей юрисдикции по месту нахождения ответчика. Срок на подачу административного иска — три месяца с момента, когда человек узнал о нарушении права, обычно со дня получения решения.</w:t>
      </w:r>
    </w:p>
    <w:p w14:paraId="0092F669" w14:textId="77777777" w:rsidR="003A394F" w:rsidRPr="005C2E89" w:rsidRDefault="003A394F" w:rsidP="003A394F">
      <w:r w:rsidRPr="005C2E89">
        <w:t>Есть и планируемые изменения. Минтруд предложил ввести досудебный порядок обжалования решений по страховым пенсиям через межведомственную комиссию. На 2026 год это предложение ещё не действует и может быть запущено не раньше 2027 года. Пока действуют прежние способы — обращение в фонд или иск в суд.</w:t>
      </w:r>
    </w:p>
    <w:p w14:paraId="520ACFCD" w14:textId="131AC386" w:rsidR="003A394F" w:rsidRPr="005C2E89" w:rsidRDefault="00F273FA" w:rsidP="003A394F">
      <w:hyperlink r:id="rId37" w:history="1">
        <w:r w:rsidR="003A394F" w:rsidRPr="005C2E89">
          <w:rPr>
            <w:rStyle w:val="a3"/>
          </w:rPr>
          <w:t>https://primpress.ru/article/138839</w:t>
        </w:r>
      </w:hyperlink>
    </w:p>
    <w:p w14:paraId="58202F5E" w14:textId="77777777" w:rsidR="003A394F" w:rsidRPr="005C2E89" w:rsidRDefault="003A394F" w:rsidP="003A394F"/>
    <w:p w14:paraId="5A637E07" w14:textId="77777777" w:rsidR="00111D7C" w:rsidRDefault="00111D7C" w:rsidP="00111D7C">
      <w:pPr>
        <w:pStyle w:val="251"/>
      </w:pPr>
      <w:bookmarkStart w:id="114" w:name="_Toc99271704"/>
      <w:bookmarkStart w:id="115" w:name="_Toc99318656"/>
      <w:bookmarkStart w:id="116" w:name="_Toc165991076"/>
      <w:bookmarkStart w:id="117" w:name="_Toc62681899"/>
      <w:bookmarkStart w:id="118" w:name="_Toc242255182"/>
      <w:bookmarkEnd w:id="24"/>
      <w:bookmarkEnd w:id="25"/>
      <w:bookmarkEnd w:id="26"/>
      <w:bookmarkEnd w:id="38"/>
      <w:r w:rsidRPr="005C2E89">
        <w:lastRenderedPageBreak/>
        <w:t>НОВОСТИ МАКРОЭКОНОМИКИ</w:t>
      </w:r>
      <w:bookmarkEnd w:id="114"/>
      <w:bookmarkEnd w:id="115"/>
      <w:bookmarkEnd w:id="116"/>
      <w:bookmarkEnd w:id="118"/>
    </w:p>
    <w:p w14:paraId="03DF2CBA" w14:textId="77777777" w:rsidR="00333525" w:rsidRDefault="00333525" w:rsidP="00333525">
      <w:pPr>
        <w:pStyle w:val="2"/>
      </w:pPr>
      <w:bookmarkStart w:id="119" w:name="_Toc242255183"/>
      <w:r>
        <w:t>Ведомости, 06.10.2026, Ставки, по которым рынок сверяет часы</w:t>
      </w:r>
      <w:bookmarkEnd w:id="119"/>
    </w:p>
    <w:p w14:paraId="23C38EAC" w14:textId="77777777" w:rsidR="00333525" w:rsidRDefault="00333525" w:rsidP="007A3C67">
      <w:pPr>
        <w:pStyle w:val="3"/>
      </w:pPr>
      <w:bookmarkStart w:id="120" w:name="_Toc242255184"/>
      <w:r>
        <w:t>Процентные ставки денежного рынка редко попадают в повседневную информационную повестку, хотя именно они служат одним из главных ориентиров стоимости денег в финансовой системе. Они нужны банкам, компаниям и инвесторам для оценки краткосрочного фондирования и сопоставления условий сделок. В последние годы на мировом финансовом рынке усилился переход к эталонным ставкам, основанным преимущественно на данных фактически совершенных операций, а не на заявляемых котировках участников рынка.</w:t>
      </w:r>
      <w:bookmarkEnd w:id="120"/>
    </w:p>
    <w:p w14:paraId="204531AE" w14:textId="717ADFD6" w:rsidR="00333525" w:rsidRDefault="00333525" w:rsidP="00333525">
      <w:r>
        <w:t xml:space="preserve">Денежный рынок - часть финансового рынка, на котором обращаются преимущественно краткосрочные ресурсы и решаются задачи управления ликвидностью. Его значение не ограничивается межбанковскими операциями. Динамика ставок </w:t>
      </w:r>
      <w:r w:rsidR="009F222C">
        <w:t>«</w:t>
      </w:r>
      <w:r>
        <w:t>овернайт</w:t>
      </w:r>
      <w:r w:rsidR="009F222C">
        <w:t>»</w:t>
      </w:r>
      <w:r>
        <w:t xml:space="preserve"> через процентный канал отражается на стоимости ресурсов более длительной срочности. Поэтому эталонная ставка является не просто техническим показателем, а своеобразной ежедневной </w:t>
      </w:r>
      <w:r w:rsidR="009F222C">
        <w:t>«</w:t>
      </w:r>
      <w:r>
        <w:t>температурой рынка</w:t>
      </w:r>
      <w:r w:rsidR="009F222C">
        <w:t>»</w:t>
      </w:r>
      <w:r>
        <w:t xml:space="preserve">. В разных странах ее измеряют по-разному. В США используется SOFR - ставка по обеспеченным операциям РЕПО </w:t>
      </w:r>
      <w:r w:rsidR="009F222C">
        <w:t>«</w:t>
      </w:r>
      <w:r>
        <w:t>овернайт</w:t>
      </w:r>
      <w:r w:rsidR="009F222C">
        <w:t>»</w:t>
      </w:r>
      <w:r>
        <w:t xml:space="preserve"> с казначейскими ценными бумагами; в Великобритании ориентиром служит SONIA, отражающая стоимость необеспеченных однодневных заимствований в фунтах стерлингов; в Японии действует TONA; в Индии - MIBOR. Российский аналог - RUONIA, рассчитываемая на основе необеспеченных рублевых межбанковских кредитов </w:t>
      </w:r>
      <w:r w:rsidR="009F222C">
        <w:t>«</w:t>
      </w:r>
      <w:r>
        <w:t>овернайт</w:t>
      </w:r>
      <w:r w:rsidR="009F222C">
        <w:t>»</w:t>
      </w:r>
      <w:r>
        <w:t>. Такое различие связано с устройством национальных денежных рынков.</w:t>
      </w:r>
    </w:p>
    <w:p w14:paraId="198FA7D8" w14:textId="77777777" w:rsidR="00333525" w:rsidRDefault="00333525" w:rsidP="00333525">
      <w:r>
        <w:t>Российские данные позволяют показать, как индикатор формируется на практике. По данным Банка России, 14 сентября 2026 года RUONIA составила 13,99% годовых. В расчет вошли 56 сделок общим объемом 620,51 млрд рублей, совершенных 21 участником. 11 сентября показатель составил 13,83% при объеме операций 699,28 млрд рублей. Ключевая ставка Банка России в середине сентября находилась на уровне 14,0% годовых. Эти данные позволяют сопоставлять фактическую стоимость однодневных межбанковских ресурсов с параметрами денежно-кредитной политики.</w:t>
      </w:r>
    </w:p>
    <w:p w14:paraId="3726D5D2" w14:textId="77777777" w:rsidR="00333525" w:rsidRDefault="00333525" w:rsidP="00333525">
      <w:r>
        <w:t>По мнению экспертов Финансового университета при Правительстве Российской Федерации - доцентов Кафедры банковского дела и монетарного регулирования Финансового факультета, доктора экономических наук Дюдиковой Екатерины Ивановны и кандидата экономических наук Ризвановой Ирины Азатовны - денежный рынок выполняет несколько взаимосвязанных функций. Среди них - перераспределение краткосрочного капитала, управление ликвидностью и формирование ставок, выступающих начальным звеном процентного канала трансмиссионного механизма денежно-кредитной политики. Эксперты также отмечают различия между национальными эталонными ставками с точки зрения их экономической природы и методики расчета.</w:t>
      </w:r>
    </w:p>
    <w:p w14:paraId="67E5B6A6" w14:textId="3C104557" w:rsidR="00333525" w:rsidRDefault="00333525" w:rsidP="00333525">
      <w:r>
        <w:t xml:space="preserve">На практике эталонные ставки позволяют участникам рынка говорить на одном </w:t>
      </w:r>
      <w:r w:rsidR="009F222C">
        <w:t>«</w:t>
      </w:r>
      <w:r>
        <w:t>ценовом языке</w:t>
      </w:r>
      <w:r w:rsidR="009F222C">
        <w:t>»</w:t>
      </w:r>
      <w:r>
        <w:t xml:space="preserve">: для банков они служат ориентиром стоимости краткосрочных </w:t>
      </w:r>
      <w:r>
        <w:lastRenderedPageBreak/>
        <w:t>ресурсов; для корпоративного сектора - ориентиром при ценообразовании по ряду кредитных и долговых инструментов; для институциональных инвесторов - базой для оценки доходности и сопоставления финансовых активов; для аналитиков - индикатором текущих условий ликвидности. Тема эталонных ставок также входит в круг исследований Финансового университета при Правительстве Российской Федерации, где вопросы банковского дела, денежно-кредитной политики и финансовых рынков рассматриваются с учетом практики регулятора и данных рыночной статистики. Такой подход сочетает академическую подготовку с анализом оперативных данных о состоянии финансового рынка, используемых участниками при принятии текущих решений. Для широкой аудитории эталонные ставки могут оставаться почти незаметными, но именно они обобщают информацию о множестве отдельных сделок, формируя понятный рыночный ориентир. Их прикладная роль заключается в том, чтобы показать стоимость денег на самом коротком участке межбанковского рынка и ее соотношение с общей конфигурацией процентных условий в экономике.</w:t>
      </w:r>
    </w:p>
    <w:p w14:paraId="3DD62F1A" w14:textId="2614BA5E" w:rsidR="00333525" w:rsidRDefault="00F273FA" w:rsidP="00333525">
      <w:hyperlink r:id="rId38" w:history="1">
        <w:r w:rsidR="00333525" w:rsidRPr="003372C1">
          <w:rPr>
            <w:rStyle w:val="a3"/>
          </w:rPr>
          <w:t>https://www.vedomosti.ru/press_releases/2026/10/06/stavki-po-kotorim-rinok-sveryaet-chasi</w:t>
        </w:r>
      </w:hyperlink>
      <w:r w:rsidR="00333525">
        <w:t xml:space="preserve"> </w:t>
      </w:r>
    </w:p>
    <w:p w14:paraId="7BF062A6" w14:textId="77777777" w:rsidR="009D0AAD" w:rsidRDefault="009D0AAD" w:rsidP="009D0AAD">
      <w:pPr>
        <w:pStyle w:val="2"/>
      </w:pPr>
      <w:bookmarkStart w:id="121" w:name="_Toc242255185"/>
      <w:r>
        <w:t>Ведомости, 06.10.2026, К 2030 году дефицит рабочих в России может достичь 2,6 млн человек</w:t>
      </w:r>
      <w:bookmarkEnd w:id="121"/>
    </w:p>
    <w:p w14:paraId="50057FAD" w14:textId="2E6835A7" w:rsidR="009D0AAD" w:rsidRDefault="009D0AAD" w:rsidP="007A3C67">
      <w:pPr>
        <w:pStyle w:val="3"/>
      </w:pPr>
      <w:bookmarkStart w:id="122" w:name="_Toc242255186"/>
      <w:r>
        <w:t xml:space="preserve">К 2030 г. незакрытая потребность в рабочих вырастет более чем в 2,5 раза - с примерно 1 млн до 2,61 млн человек. Даже при реализации компенсирующих факторов незакрытым останется примерно каждое десятое рабочее место. Об этом </w:t>
      </w:r>
      <w:r w:rsidR="009F222C">
        <w:t>«</w:t>
      </w:r>
      <w:r>
        <w:t>Ведомостям</w:t>
      </w:r>
      <w:r w:rsidR="009F222C">
        <w:t>»</w:t>
      </w:r>
      <w:r>
        <w:t xml:space="preserve"> сообщили в </w:t>
      </w:r>
      <w:r w:rsidR="009F222C">
        <w:t>«</w:t>
      </w:r>
      <w:r>
        <w:t>Экопси</w:t>
      </w:r>
      <w:r w:rsidR="009F222C">
        <w:t>»</w:t>
      </w:r>
      <w:r>
        <w:t>.</w:t>
      </w:r>
      <w:bookmarkEnd w:id="122"/>
    </w:p>
    <w:p w14:paraId="7DFFF5F9" w14:textId="77777777" w:rsidR="009D0AAD" w:rsidRDefault="009D0AAD" w:rsidP="009D0AAD">
      <w:r>
        <w:t>В 2024 г. рабочими было закрыто 95,9% потребности экономики. При спросе в 24,52 млн человек были заняты 23,52 млн. К концу десятилетия спрос увеличится до 24,97 млн человек, тогда как предложение сократится до 22,36 млн. В результате обеспеченность рабочими снизится до 89,5%, а дефицит достигнет 10,5% общей потребности.</w:t>
      </w:r>
    </w:p>
    <w:p w14:paraId="5F8C4166" w14:textId="77777777" w:rsidR="009D0AAD" w:rsidRDefault="009D0AAD" w:rsidP="009D0AAD">
      <w:r>
        <w:t>Ключевым фактором стала демография. К 2030 г. число 30-34-летних уменьшится на 2,82 млн человек, 35-39-летних - еще на 3,41 млн, а группа 60-64 лет сократится на 2,03 млн. Рост других возрастных групп этих потерь не перекрывает, и даже с учетом миграции демографические изменения продолжат уменьшать кадровый резерв.</w:t>
      </w:r>
    </w:p>
    <w:p w14:paraId="22B5CE48" w14:textId="77777777" w:rsidR="009D0AAD" w:rsidRDefault="009D0AAD" w:rsidP="009D0AAD">
      <w:r>
        <w:t>Демографический фактор усиливается тем, что молодые реже выбирают рабочие профессии. Среди занятых 20-29 лет рабочих всего 28,8%, среди 30-34-летних - 28,5%. Для сравнения, в возрастной группе 50-59 лет их доля достигает 34,9%, а среди 60-64-летних - 40,2%. Повышение пенсионного возраста удержит на рынке труда около 390 000 дополнительных рабочих. Масштаб эффекта оказывается заметно меньше, чем можно было бы предположить исходя из формального повышения пенсионной границы на пять лет.</w:t>
      </w:r>
    </w:p>
    <w:p w14:paraId="33B76D09" w14:textId="77777777" w:rsidR="009D0AAD" w:rsidRDefault="009D0AAD" w:rsidP="009D0AAD">
      <w:r>
        <w:t>Со стороны спроса основным фактором, сдерживающим кадровый разрыв, становится повышение производительности труда. При сохранении производительности на прежнем уровне рост экономики потребовал бы к 2030 г. еще около 2,86 млн рабочих.</w:t>
      </w:r>
    </w:p>
    <w:p w14:paraId="1EDEB3AF" w14:textId="77777777" w:rsidR="009D0AAD" w:rsidRDefault="009D0AAD" w:rsidP="009D0AAD">
      <w:r>
        <w:t>За умеренным общим ростом спроса скрывается масштабный межотраслевой сдвиг. В отраслях, где потребность увеличивается, совокупный прирост составляет около 1,27 млн рабочих, тогда как в остальных секторах спрос сокращается примерно на 810 000 человек</w:t>
      </w:r>
    </w:p>
    <w:p w14:paraId="60A00A01" w14:textId="126CEC1D" w:rsidR="009D0AAD" w:rsidRDefault="009D0AAD" w:rsidP="009D0AAD">
      <w:r>
        <w:lastRenderedPageBreak/>
        <w:t xml:space="preserve">В мае совет директоров Банка России отметил, что возвращение рынка труда к сбалансированному состоянию происходит </w:t>
      </w:r>
      <w:r w:rsidR="009F222C">
        <w:t>«</w:t>
      </w:r>
      <w:r>
        <w:t>медленно и неравномерно</w:t>
      </w:r>
      <w:r w:rsidR="009F222C">
        <w:t>»</w:t>
      </w:r>
      <w:r>
        <w:t xml:space="preserve"> из-за недостаточно эффективного распределения рабочей силы. На тот момент доля предприятий, испытывающих дефицит кадров, достигла минимальных значений со II квартала 2023 г., а давление со стороны рынка труда на издержки компаний слабеет. Но нехватка персонала сохраняется у части предприятий, в то время как отдельные работодатели не спешат </w:t>
      </w:r>
      <w:r w:rsidR="009F222C">
        <w:t>«</w:t>
      </w:r>
      <w:r>
        <w:t>высвобождать сотрудников</w:t>
      </w:r>
      <w:r w:rsidR="009F222C">
        <w:t>»</w:t>
      </w:r>
      <w:r>
        <w:t>.</w:t>
      </w:r>
    </w:p>
    <w:p w14:paraId="69AF8CE1" w14:textId="77777777" w:rsidR="00315012" w:rsidRDefault="00F273FA" w:rsidP="009D0AAD">
      <w:hyperlink r:id="rId39" w:history="1">
        <w:r w:rsidR="009D0AAD" w:rsidRPr="003372C1">
          <w:rPr>
            <w:rStyle w:val="a3"/>
          </w:rPr>
          <w:t>https://www.vedomosti.ru/business/news/2026/10/06/1234366-defitsit-rabochih</w:t>
        </w:r>
      </w:hyperlink>
    </w:p>
    <w:p w14:paraId="38985AAA" w14:textId="41281497" w:rsidR="002F3E41" w:rsidRPr="00315012" w:rsidRDefault="002F3E41" w:rsidP="002F3E41">
      <w:pPr>
        <w:pStyle w:val="2"/>
      </w:pPr>
      <w:bookmarkStart w:id="123" w:name="_Toc242255187"/>
      <w:r w:rsidRPr="00315012">
        <w:t>Коммерсантъ, 06.10.2026, У доходов отбирают тень</w:t>
      </w:r>
      <w:bookmarkEnd w:id="123"/>
    </w:p>
    <w:p w14:paraId="387E0FBD" w14:textId="77777777" w:rsidR="002F3E41" w:rsidRPr="00315012" w:rsidRDefault="002F3E41" w:rsidP="002F3E41">
      <w:pPr>
        <w:pStyle w:val="3"/>
      </w:pPr>
      <w:bookmarkStart w:id="124" w:name="_Toc242255188"/>
      <w:r w:rsidRPr="00315012">
        <w:t>С 2022 года в результате в том числе усилий властей по выявлению теневой занятости число трудоспособных россиян с неустановленными источниками доходов, по данным Федеральной налоговой службы (ФНС), сократилось с 11,7 млн до 8 млн человек. Это позволило бюджетной системе только за 2025 год получить свыше 60 млрд руб. дополнительных доходов в виде НДФЛ и страховых взносов с обеленных зарплат.</w:t>
      </w:r>
      <w:bookmarkEnd w:id="124"/>
    </w:p>
    <w:p w14:paraId="572E8E90" w14:textId="77777777" w:rsidR="002F3E41" w:rsidRPr="00315012" w:rsidRDefault="002F3E41" w:rsidP="002F3E41">
      <w:r w:rsidRPr="00315012">
        <w:t>Численность трудоспособных россиян, у которых нет официальных источников дохода, по итогам 2025 года составила 8 млн человек — на 3,7 млн, или на треть, меньше, чем было на начало 2022 года (11,7 млн). Такие данные в ходе парламентских слушаний в Совете федерации привел глава Федеральной налоговой службы (ФНС) Даниил Егоров.</w:t>
      </w:r>
    </w:p>
    <w:p w14:paraId="30202067" w14:textId="77777777" w:rsidR="002F3E41" w:rsidRPr="00315012" w:rsidRDefault="002F3E41" w:rsidP="002F3E41">
      <w:r w:rsidRPr="00315012">
        <w:t>Общая численность граждан без официальных источников доходов, по данным ФНС, сейчас составляет 69 млн человек из 146,9 млн россиян.</w:t>
      </w:r>
    </w:p>
    <w:p w14:paraId="5B87CD15" w14:textId="77777777" w:rsidR="002F3E41" w:rsidRPr="00315012" w:rsidRDefault="002F3E41" w:rsidP="002F3E41">
      <w:r w:rsidRPr="00315012">
        <w:t>В эту категорию, поясним, кроме официально не работающих в трудоспособном возрасте (зона контроля для ФНС) служба включает и граждан, которые не считаются активными на рынке труда: детей, неработающих студентов и пенсионеров (с их доходов, даже если они есть, не платятся НДФЛ и страховые взносы).</w:t>
      </w:r>
    </w:p>
    <w:p w14:paraId="03D38B47" w14:textId="77777777" w:rsidR="002F3E41" w:rsidRPr="00315012" w:rsidRDefault="002F3E41" w:rsidP="002F3E41">
      <w:r w:rsidRPr="00315012">
        <w:t>Сокращение числа трудоспособных с неустановленными источниками доходов является в том числе результатом работы контрольно-аналитического блока ФНС по проверке 3,4 млн российских работодателей. Эти проверки проводятся с учетом индикаторов риска, среди которых выплаты работникам ниже МРОТ и зарплаты меньше среднерыночных в регионе. За 2025 год обеление отношений с работниками позволило ФНС дополнительно собрать 29 млрд руб. в виде НДФЛ и страховых взносов, за первую половину этого года — еще 27 млрд руб.</w:t>
      </w:r>
    </w:p>
    <w:p w14:paraId="6592E4CE" w14:textId="77777777" w:rsidR="002F3E41" w:rsidRPr="00315012" w:rsidRDefault="002F3E41" w:rsidP="002F3E41">
      <w:r w:rsidRPr="00315012">
        <w:t>Схожую работу для выявления нелегальных трудовых отношений ФНС ведет и в другом качестве — в составе участника «зарплатных» региональных межведомственных комиссий (с участием Минтруда и Роструда). Эта деятельность позволила доначислить работодателям в субъектах РФ в общей сложности 33 млрд руб. в 2025 году, а за первое полугодие 2026-го — 11 млрд руб. Например, в Москве, как ранее сообщало столичное управление ФНС, после начатой в 2025 году проверки трудоспособных жителей, которые официально нигде не трудоустроены, было выявлено почти 64 тыс. человек, которые в итоге формализовали источники получения своих доходов. В результате бюджет Москвы получил 9 млрд руб. дополнительных доходов.</w:t>
      </w:r>
    </w:p>
    <w:p w14:paraId="4F608DA6" w14:textId="77777777" w:rsidR="002F3E41" w:rsidRPr="00315012" w:rsidRDefault="002F3E41" w:rsidP="002F3E41">
      <w:r w:rsidRPr="00315012">
        <w:lastRenderedPageBreak/>
        <w:t>В целом же, по данным столичной мэрии, число работающих «всерую» в Москве может достигать 7% от всех трудоустроенных.</w:t>
      </w:r>
    </w:p>
    <w:p w14:paraId="4626F8D7" w14:textId="77777777" w:rsidR="002F3E41" w:rsidRPr="00315012" w:rsidRDefault="002F3E41" w:rsidP="002F3E41">
      <w:r w:rsidRPr="00315012">
        <w:t>Свою роль в обелении зарплат сыграло введение режима налога на профессиональный доход. Как отметил Даниил Егоров, в качестве самозанятых с 2019 года зарегистрировано свыше 6 млн человек из числа тех, кто ранее не показывал свои доходы. Он подчеркнул, что этот статус не стал альтернативой традиционным трудовым отношениям — в основном самозанятые используют свою регистрацию для подработки.</w:t>
      </w:r>
    </w:p>
    <w:p w14:paraId="60251A48" w14:textId="77777777" w:rsidR="002F3E41" w:rsidRPr="00315012" w:rsidRDefault="002F3E41" w:rsidP="002F3E41">
      <w:r w:rsidRPr="00315012">
        <w:t>Еще одним косвенным свидетельством сокращения теневой занятости на российском рынке труда выступает рост числа работающих в найме — по данным ФНС, с 2022 года их количество выросло на 1,3 млн человек, до 58,3 млн (другие учтенные налоговиками группы — индивидуальные предприниматели, самозанятые, физлица с «прочими доходами»).</w:t>
      </w:r>
    </w:p>
    <w:p w14:paraId="0A6E359E" w14:textId="77777777" w:rsidR="002F3E41" w:rsidRPr="00315012" w:rsidRDefault="002F3E41" w:rsidP="002F3E41">
      <w:r w:rsidRPr="00315012">
        <w:t xml:space="preserve">Как отмечает гендиректор </w:t>
      </w:r>
      <w:r w:rsidRPr="002F3E41">
        <w:rPr>
          <w:lang w:val="en-US"/>
        </w:rPr>
        <w:t>Cornerstone</w:t>
      </w:r>
      <w:r w:rsidRPr="00315012">
        <w:t xml:space="preserve"> Владислав Быханов, в последние годы российский рынок труда существенно «побелел» — однако сейчас все больше рабочих мест занимают зумеры, у которых индифферентная позиция относительно официального трудоустройства. «Поэтому бороться с теневой занятостью придется постоянно, эту проблему невозможно решить раз и навсегда»,— говорит эксперт. Действительно, отмечает </w:t>
      </w:r>
      <w:r w:rsidRPr="002F3E41">
        <w:rPr>
          <w:lang w:val="en-US"/>
        </w:rPr>
        <w:t>HR</w:t>
      </w:r>
      <w:r w:rsidRPr="00315012">
        <w:t>-директор крупной региональной производственной компании, если раньше нелегальные трудовые отношения были инициативой работодателя, то теперь зачастую с такой инициативой в компанию приходят сами кандидаты — многим необходимо понизить свой доход, чтобы, например, иметь право претендовать на единое пособие для семей с невысокими заработками.</w:t>
      </w:r>
    </w:p>
    <w:p w14:paraId="74EF5E21" w14:textId="410BB2BC" w:rsidR="002F3E41" w:rsidRPr="00034D28" w:rsidRDefault="002F3E41" w:rsidP="002F3E41">
      <w:r w:rsidRPr="00034D28">
        <w:t>Анастасия Мануйлова</w:t>
      </w:r>
    </w:p>
    <w:p w14:paraId="7D40AB90" w14:textId="54546E50" w:rsidR="00A7230F" w:rsidRPr="005C2E89" w:rsidRDefault="00A7230F" w:rsidP="00A7230F">
      <w:pPr>
        <w:pStyle w:val="2"/>
      </w:pPr>
      <w:bookmarkStart w:id="125" w:name="_Toc242255189"/>
      <w:r w:rsidRPr="005C2E89">
        <w:t xml:space="preserve">RTVi, 06.10.2026, </w:t>
      </w:r>
      <w:r w:rsidR="009F222C">
        <w:t>«</w:t>
      </w:r>
      <w:r w:rsidRPr="005C2E89">
        <w:t>Выполняет обязательства</w:t>
      </w:r>
      <w:r w:rsidR="009F222C">
        <w:t>»</w:t>
      </w:r>
      <w:r w:rsidRPr="005C2E89">
        <w:t>: в госдуме оценили проект бюджета-2027</w:t>
      </w:r>
      <w:bookmarkEnd w:id="125"/>
    </w:p>
    <w:p w14:paraId="35029F23" w14:textId="77777777" w:rsidR="00A7230F" w:rsidRPr="005C2E89" w:rsidRDefault="00A7230F" w:rsidP="007A3C67">
      <w:pPr>
        <w:pStyle w:val="3"/>
      </w:pPr>
      <w:bookmarkStart w:id="126" w:name="_Toc242255190"/>
      <w:r w:rsidRPr="005C2E89">
        <w:t>Выплаты по больничным и декрету вырастут в 2027 году - государство выполняет обязательства перед гражданами. Об этом RTVI заявил депутат Госдумы от ЛДПР Каплан Панеш, комментируя проект федерального бюджета на три года.</w:t>
      </w:r>
      <w:bookmarkEnd w:id="126"/>
    </w:p>
    <w:p w14:paraId="409FC3E0" w14:textId="77777777" w:rsidR="00A7230F" w:rsidRPr="005C2E89" w:rsidRDefault="00A7230F" w:rsidP="00A7230F">
      <w:r w:rsidRPr="005C2E89">
        <w:t>Парламентарий обратил внимание на то, что максимальное пособие по беременности и родам и при отпуске на 140 календарных дней увеличится с 955,8 тыс. рублей в 2026 году до 1,1 млн рублей в 2027 году.</w:t>
      </w:r>
    </w:p>
    <w:p w14:paraId="4C2A5120" w14:textId="2157D8A1" w:rsidR="00A7230F" w:rsidRPr="005C2E89" w:rsidRDefault="009F222C" w:rsidP="00A7230F">
      <w:r>
        <w:t>«</w:t>
      </w:r>
      <w:r w:rsidR="00A7230F" w:rsidRPr="005C2E89">
        <w:t>Это значит, что женщина, ожидающая ребенка, сможет получить более миллиона рублей за период декрета</w:t>
      </w:r>
      <w:r>
        <w:t>»</w:t>
      </w:r>
      <w:r w:rsidR="00A7230F" w:rsidRPr="005C2E89">
        <w:t>, - подчеркнул депутат.</w:t>
      </w:r>
    </w:p>
    <w:p w14:paraId="0E770FEB" w14:textId="77777777" w:rsidR="00A7230F" w:rsidRPr="005C2E89" w:rsidRDefault="00A7230F" w:rsidP="00A7230F">
      <w:r w:rsidRPr="005C2E89">
        <w:t>По его словам, максимальное ежемесячное пособие по уходу за ребенком для работающих граждан, чей отпуск начнется в 2027 году, составит более 95,5 тыс. рублей против 83 тыс. рублей в 2026 году.</w:t>
      </w:r>
    </w:p>
    <w:p w14:paraId="08AA754E" w14:textId="77777777" w:rsidR="00A7230F" w:rsidRPr="005C2E89" w:rsidRDefault="00A7230F" w:rsidP="00A7230F">
      <w:r w:rsidRPr="005C2E89">
        <w:t>Максимальное пособие по временной нетрудоспособности при страховом стаже от восьми лет вырастет с 207,6 тыс. рублей в 2026 году почти до 239 тыс. рублей в месяц в 2027 году, сказал парламентарий.</w:t>
      </w:r>
    </w:p>
    <w:p w14:paraId="0E62D707" w14:textId="24903871" w:rsidR="00A7230F" w:rsidRPr="005C2E89" w:rsidRDefault="009F222C" w:rsidP="00A7230F">
      <w:r>
        <w:lastRenderedPageBreak/>
        <w:t>«</w:t>
      </w:r>
      <w:r w:rsidR="00A7230F" w:rsidRPr="005C2E89">
        <w:t>Проект бюджета предусматривает необходимые ассигнования для выполнения всех социальных обязательств</w:t>
      </w:r>
      <w:r>
        <w:t>»</w:t>
      </w:r>
      <w:r w:rsidR="00A7230F" w:rsidRPr="005C2E89">
        <w:t>, - подчеркнул собеседник RTVI.</w:t>
      </w:r>
    </w:p>
    <w:p w14:paraId="00DFE909" w14:textId="77777777" w:rsidR="00A7230F" w:rsidRPr="005C2E89" w:rsidRDefault="00A7230F" w:rsidP="00A7230F">
      <w:r w:rsidRPr="005C2E89">
        <w:t>Выплаты ветеранам, инвалидам и материнский капитал будут проиндексированы на уровень инфляции за предыдущий год, рассказал Панеш.</w:t>
      </w:r>
    </w:p>
    <w:p w14:paraId="28FBA84E" w14:textId="77777777" w:rsidR="00A7230F" w:rsidRPr="005C2E89" w:rsidRDefault="00A7230F" w:rsidP="00A7230F">
      <w:r w:rsidRPr="005C2E89">
        <w:t>Страховые пенсии в 2027 году проиндексируют дважды: с 1 февраля на 6,8% и с 1 апреля дополнительно на 3,3%, следует из проекта федерального бюджета. Средний размер пенсии по старости на конец года составит 29 904 рубля. Прожиточный минимум вырастет на 6,8% - до 20 227 рублей. Величина МРОТ повысится до 28 935 рублей, следует из документа.</w:t>
      </w:r>
    </w:p>
    <w:p w14:paraId="59748E5B" w14:textId="623F2AE8" w:rsidR="00A7230F" w:rsidRPr="005C2E89" w:rsidRDefault="009F222C" w:rsidP="00A7230F">
      <w:r>
        <w:t>«</w:t>
      </w:r>
      <w:r w:rsidR="00A7230F" w:rsidRPr="005C2E89">
        <w:t>Задача, поставленная президентом, - обеспечить МРОТ к 2030 году на уровне 35 тыс. рублей - будет выполнена</w:t>
      </w:r>
      <w:r>
        <w:t>»</w:t>
      </w:r>
      <w:r w:rsidR="00A7230F" w:rsidRPr="005C2E89">
        <w:t>, - заявил парламентарий.</w:t>
      </w:r>
    </w:p>
    <w:p w14:paraId="67860C1D" w14:textId="6471E554" w:rsidR="00A7230F" w:rsidRPr="005C2E89" w:rsidRDefault="00A7230F" w:rsidP="00A7230F">
      <w:r w:rsidRPr="005C2E89">
        <w:t xml:space="preserve">Панеш сообщил, что так называемый </w:t>
      </w:r>
      <w:r w:rsidR="009F222C">
        <w:t>«</w:t>
      </w:r>
      <w:r w:rsidRPr="005C2E89">
        <w:t>детский бюджет</w:t>
      </w:r>
      <w:r w:rsidR="009F222C">
        <w:t>»</w:t>
      </w:r>
      <w:r w:rsidRPr="005C2E89">
        <w:t xml:space="preserve"> на трехлетку превысит 10 трлн рублей. Ожидается, что более 2 млн семей получат материнский капитал, рассказал депутат. Его размер в следующем году составит на первого ребенка 778,5 тыс. рублей, на второго ребенка, если материнский капитал не получен за первого, - 1,02 млн рублей.</w:t>
      </w:r>
    </w:p>
    <w:p w14:paraId="1C8BAEF8" w14:textId="77777777" w:rsidR="00A7230F" w:rsidRPr="005C2E89" w:rsidRDefault="00A7230F" w:rsidP="00A7230F">
      <w:r w:rsidRPr="005C2E89">
        <w:t>Продолжится реализация жилищных программ для семей с детьми, заявил парламентарий. На эти цели будет выделено 1,6 трлн рублей.</w:t>
      </w:r>
    </w:p>
    <w:p w14:paraId="35C4324B" w14:textId="6EA1BA9D" w:rsidR="00A7230F" w:rsidRPr="005C2E89" w:rsidRDefault="009F222C" w:rsidP="00A7230F">
      <w:r>
        <w:t>«</w:t>
      </w:r>
      <w:r w:rsidR="00A7230F" w:rsidRPr="005C2E89">
        <w:t>Изменится предоставление льготных ипотечных займов исходя из решения вопросов демографии: чем больше детей в семье, тем меньше будет ставка и тем больше будет размер субсидируемого кредита</w:t>
      </w:r>
      <w:r>
        <w:t>»</w:t>
      </w:r>
      <w:r w:rsidR="00A7230F" w:rsidRPr="005C2E89">
        <w:t>, - заявил Панеш, отметив, что минимальная ставка составит 2%.</w:t>
      </w:r>
    </w:p>
    <w:p w14:paraId="42CA24B0" w14:textId="77777777" w:rsidR="00A7230F" w:rsidRPr="005C2E89" w:rsidRDefault="00A7230F" w:rsidP="00A7230F">
      <w:r w:rsidRPr="005C2E89">
        <w:t>Расходы федерального бюджета на образование и здравоохранение в 2027 году планируются в объеме 3,6 трлн рублей, а в целом по бюджетной системе превысят 17 трлн рублей, или почти 7% ВВП, заявил депутат Госдумы.</w:t>
      </w:r>
    </w:p>
    <w:p w14:paraId="5FEE4BAD" w14:textId="77777777" w:rsidR="00A7230F" w:rsidRPr="005C2E89" w:rsidRDefault="00A7230F" w:rsidP="00A7230F">
      <w:r w:rsidRPr="005C2E89">
        <w:t>На строительство школ в течение трех лет планируется направить более 105 млрд рублей - это позволит построить 77 новых объектов, сообщил депутат. На капитальный ремонт школ заложено более 200 млрд рублей, отремонтировать планируется более 2340 зданий, отметил он.</w:t>
      </w:r>
    </w:p>
    <w:p w14:paraId="53DA2096" w14:textId="77777777" w:rsidR="00A7230F" w:rsidRPr="005C2E89" w:rsidRDefault="00A7230F" w:rsidP="00A7230F">
      <w:r w:rsidRPr="005C2E89">
        <w:t>На ремонт детских садов будет направлено 47 млрд рублей, будет отремонтировано 980 зданий, построено порядка 70 новых учреждений - на эти цели предусмотрено еще более 25 млрд рублей, рассказал Панеш.</w:t>
      </w:r>
    </w:p>
    <w:p w14:paraId="7220F42E" w14:textId="77777777" w:rsidR="00A7230F" w:rsidRPr="005C2E89" w:rsidRDefault="00A7230F" w:rsidP="00A7230F">
      <w:r w:rsidRPr="005C2E89">
        <w:t>На ремонт и оснащение 700 учебных корпусов и общежитий техникумов направят 65 млрд рублей, следует из главного финансового документа страны.</w:t>
      </w:r>
    </w:p>
    <w:p w14:paraId="754472CE" w14:textId="77777777" w:rsidR="00A7230F" w:rsidRPr="005C2E89" w:rsidRDefault="00A7230F" w:rsidP="00A7230F">
      <w:r w:rsidRPr="005C2E89">
        <w:t>Продолжится модернизация вузов, строительство кампусов. К 2030 году отремонтируют не менее 800 общежитий и построят 25 кампусов, заявил Панеш. В предстоящей трехлетке на создание кампусов учтены более 80 млрд рублей - будут введены в эксплуатацию 8 новых кампусов в разных городах. Еще порядка 80 млрд рублей выделены на ремонт общежитий университетов.</w:t>
      </w:r>
    </w:p>
    <w:p w14:paraId="5DF550D4" w14:textId="0C719AFB" w:rsidR="00A7230F" w:rsidRPr="005C2E89" w:rsidRDefault="009F222C" w:rsidP="00A7230F">
      <w:r>
        <w:t>«</w:t>
      </w:r>
      <w:r w:rsidR="00A7230F" w:rsidRPr="005C2E89">
        <w:t xml:space="preserve">Когда женщина уходит в декрет, она не должна думать о том, хватит ли ей денег на самое необходимое. Когда человек болеет, он должен лечиться, а не переживать, что потеряет в доходах. Когда семья решает родить ребенка, она должна быть уверена, что </w:t>
      </w:r>
      <w:r w:rsidR="00A7230F" w:rsidRPr="005C2E89">
        <w:lastRenderedPageBreak/>
        <w:t>государство поддержит. Россия свои обязательства перед гражданами выполняет</w:t>
      </w:r>
      <w:r>
        <w:t>»</w:t>
      </w:r>
      <w:r w:rsidR="00A7230F" w:rsidRPr="005C2E89">
        <w:t>, - подчеркнул Панеш.</w:t>
      </w:r>
    </w:p>
    <w:p w14:paraId="1BD9DA37" w14:textId="3C2A3FE1" w:rsidR="00A7230F" w:rsidRPr="005C2E89" w:rsidRDefault="00F273FA" w:rsidP="00A7230F">
      <w:hyperlink r:id="rId40" w:history="1">
        <w:r w:rsidR="00A7230F" w:rsidRPr="005C2E89">
          <w:rPr>
            <w:rStyle w:val="a3"/>
          </w:rPr>
          <w:t>https://rtvi.com/news/vypolnyaet-obyazatelstva-v-gosdume-oczenili-proekt-byudzheta-2027/</w:t>
        </w:r>
      </w:hyperlink>
      <w:r w:rsidR="00A7230F" w:rsidRPr="005C2E89">
        <w:t xml:space="preserve"> </w:t>
      </w:r>
    </w:p>
    <w:p w14:paraId="62B3D9A1" w14:textId="6900547A" w:rsidR="00A7230F" w:rsidRPr="005C2E89" w:rsidRDefault="00A7230F" w:rsidP="00A7230F">
      <w:pPr>
        <w:pStyle w:val="2"/>
      </w:pPr>
      <w:bookmarkStart w:id="127" w:name="_Toc242255191"/>
      <w:r w:rsidRPr="005C2E89">
        <w:t xml:space="preserve">RTVi, 06.10.2026, </w:t>
      </w:r>
      <w:r w:rsidR="009F222C">
        <w:t>«</w:t>
      </w:r>
      <w:r w:rsidRPr="005C2E89">
        <w:t>Максимум соцподдержки</w:t>
      </w:r>
      <w:r w:rsidR="009F222C">
        <w:t>»</w:t>
      </w:r>
      <w:r w:rsidRPr="005C2E89">
        <w:t>: в Госдуме рассказали о приоритетах в трудовой сфере</w:t>
      </w:r>
      <w:bookmarkEnd w:id="127"/>
    </w:p>
    <w:p w14:paraId="28B0DFD0" w14:textId="77777777" w:rsidR="00A7230F" w:rsidRPr="005C2E89" w:rsidRDefault="00A7230F" w:rsidP="007A3C67">
      <w:pPr>
        <w:pStyle w:val="3"/>
      </w:pPr>
      <w:bookmarkStart w:id="128" w:name="_Toc242255192"/>
      <w:r w:rsidRPr="005C2E89">
        <w:t>Комитет Госдумы по труду и соцполитике планирует работать над проектом федерального бюджета на 2027-2029 годы; необходимо проследить, чтобы все социальные обязательства были выполнены. Об этом RTVI заявила глава комитета Элеонора Кавшар.</w:t>
      </w:r>
      <w:bookmarkEnd w:id="128"/>
    </w:p>
    <w:p w14:paraId="2486FEBD" w14:textId="286E0284" w:rsidR="00A7230F" w:rsidRPr="005C2E89" w:rsidRDefault="009F222C" w:rsidP="00A7230F">
      <w:r>
        <w:t>«</w:t>
      </w:r>
      <w:r w:rsidR="00A7230F" w:rsidRPr="005C2E89">
        <w:t>Ближайшая приоритетная задача комитета по труду, социальной политике и делам ветеранов - работа над бюджетным пакетом на 2027 год и плановую трехлетку. От заложенных в него параметров МРОТа, прожиточного минимума, тарифов на обязательное социальное страхование напрямую зависят зарплаты, пенсии, пособия и тот уровень жизни, который будет доступен нашим гражданам в соответствии с размерами этих сумм</w:t>
      </w:r>
      <w:r>
        <w:t>»</w:t>
      </w:r>
      <w:r w:rsidR="00A7230F" w:rsidRPr="005C2E89">
        <w:t>, - сказала она.</w:t>
      </w:r>
    </w:p>
    <w:p w14:paraId="69E759C5" w14:textId="5223852B" w:rsidR="00A7230F" w:rsidRPr="005C2E89" w:rsidRDefault="00A7230F" w:rsidP="00A7230F">
      <w:r w:rsidRPr="005C2E89">
        <w:t xml:space="preserve">По ее словам, </w:t>
      </w:r>
      <w:r w:rsidR="009F222C">
        <w:t>«</w:t>
      </w:r>
      <w:r w:rsidRPr="005C2E89">
        <w:t>необходимо проследить, чтобы все социальные обязательства перед людьми были выполнены, а для этого они должны быть отражены в бюджете страны и бюджете Социального фонда</w:t>
      </w:r>
      <w:r w:rsidR="009F222C">
        <w:t>»</w:t>
      </w:r>
      <w:r w:rsidRPr="005C2E89">
        <w:t>.</w:t>
      </w:r>
    </w:p>
    <w:p w14:paraId="6B6BD4D9" w14:textId="47EDB43A" w:rsidR="00A7230F" w:rsidRPr="005C2E89" w:rsidRDefault="009F222C" w:rsidP="00A7230F">
      <w:r>
        <w:t>«</w:t>
      </w:r>
      <w:r w:rsidR="00A7230F" w:rsidRPr="005C2E89">
        <w:t>Очень важно проконтролировать, что заложены средства на индексацию пенсий и пособий, на рост МРОТ - он, кстати, в 2027 году вырастет почти до 29 000 рублей, а также предусмотреть максимум социальной поддержки участников СВО и членов их семей</w:t>
      </w:r>
      <w:r>
        <w:t>»</w:t>
      </w:r>
      <w:r w:rsidR="00A7230F" w:rsidRPr="005C2E89">
        <w:t>, - подчеркнула собеседница RTVI.</w:t>
      </w:r>
    </w:p>
    <w:p w14:paraId="22D17375" w14:textId="77777777" w:rsidR="00A7230F" w:rsidRPr="005C2E89" w:rsidRDefault="00A7230F" w:rsidP="00A7230F">
      <w:r w:rsidRPr="005C2E89">
        <w:t>В целом же работа комитета будет направлена на совершенствование законодательного регулирования в области социального и пенсионного обеспечения, в сфере трудовых отношений и защиты уязвимых категорий граждан, заявила Кавшар.</w:t>
      </w:r>
    </w:p>
    <w:p w14:paraId="58471543" w14:textId="4FA6833D" w:rsidR="00A7230F" w:rsidRPr="005C2E89" w:rsidRDefault="009F222C" w:rsidP="00A7230F">
      <w:r>
        <w:t>«</w:t>
      </w:r>
      <w:r w:rsidR="00A7230F" w:rsidRPr="005C2E89">
        <w:t>При этом безусловным приоритетом остается поддержка участников спецоперации, ветеранов боевых действий и их семей. Да, с самого начала СВО приняты важные законодательные решения, которые стали платформой для формирования системы социальных гарантий участников СВО. Но эту систему нужно укреплять и развивать. Будем работать над расширением мер соцподдержки и над их достойным единообразием, в том числе на уровне регионов</w:t>
      </w:r>
      <w:r>
        <w:t>»</w:t>
      </w:r>
      <w:r w:rsidR="00A7230F" w:rsidRPr="005C2E89">
        <w:t>, - заверила парламентарий.</w:t>
      </w:r>
    </w:p>
    <w:p w14:paraId="3A07894D" w14:textId="77777777" w:rsidR="00A7230F" w:rsidRPr="005C2E89" w:rsidRDefault="00A7230F" w:rsidP="00A7230F">
      <w:r w:rsidRPr="005C2E89">
        <w:t>В сфере трудовых отношений предполагается работа над их дальнейшей цифровизацией и дополнительным регулированием платформенной занятости, рассказала глава комитета.</w:t>
      </w:r>
    </w:p>
    <w:p w14:paraId="4E2B2045" w14:textId="5CCEED98" w:rsidR="00A7230F" w:rsidRPr="005C2E89" w:rsidRDefault="009F222C" w:rsidP="00A7230F">
      <w:r>
        <w:t>«</w:t>
      </w:r>
      <w:r w:rsidR="00A7230F" w:rsidRPr="005C2E89">
        <w:t>Но первоочередными задачами я вижу совершенствование механизмов трудоустройства инвалидов боевых действий и активную популяризацию тех мер, которые сегодня действуют им в помощь. О трудоустройстве участников СВО нужно заботиться прежде, чем они возвращаются с фронта</w:t>
      </w:r>
      <w:r>
        <w:t>»</w:t>
      </w:r>
      <w:r w:rsidR="00A7230F" w:rsidRPr="005C2E89">
        <w:t>, - отметила депутат.</w:t>
      </w:r>
    </w:p>
    <w:p w14:paraId="6781D3FA" w14:textId="6AB2F664" w:rsidR="00A7230F" w:rsidRPr="005C2E89" w:rsidRDefault="00A7230F" w:rsidP="00A7230F">
      <w:r w:rsidRPr="005C2E89">
        <w:t xml:space="preserve">Что касается взаимодействия с другими органами власти, общественными организациями, гражданами, то, по мнению Кавшар, комитет по труду, социальной </w:t>
      </w:r>
      <w:r w:rsidRPr="005C2E89">
        <w:lastRenderedPageBreak/>
        <w:t xml:space="preserve">политике и делам ветеранов </w:t>
      </w:r>
      <w:r w:rsidR="009F222C">
        <w:t>«</w:t>
      </w:r>
      <w:r w:rsidRPr="005C2E89">
        <w:t>должен не просто сохранить свою открытость, но и стать еще ближе к людям и их реальным проблемам</w:t>
      </w:r>
      <w:r w:rsidR="009F222C">
        <w:t>»</w:t>
      </w:r>
      <w:r w:rsidRPr="005C2E89">
        <w:t>.</w:t>
      </w:r>
    </w:p>
    <w:p w14:paraId="7AAE00A6" w14:textId="437D1BFB" w:rsidR="00A7230F" w:rsidRPr="005C2E89" w:rsidRDefault="009F222C" w:rsidP="00A7230F">
      <w:r>
        <w:t>«</w:t>
      </w:r>
      <w:r w:rsidR="00A7230F" w:rsidRPr="005C2E89">
        <w:t>Мы также открыты для региональных инициатив, планируем продолжить уже зарекомендовавший себя формат выездных мероприятий в субъектах России, будем проводить встречи с региональными властями, открыто говорить с населением, общественными объединениями</w:t>
      </w:r>
      <w:r>
        <w:t>»</w:t>
      </w:r>
      <w:r w:rsidR="00A7230F" w:rsidRPr="005C2E89">
        <w:t>, - рассказала глава комитета Госдумы.</w:t>
      </w:r>
    </w:p>
    <w:p w14:paraId="005BD08D" w14:textId="059165F8" w:rsidR="00A7230F" w:rsidRPr="005C2E89" w:rsidRDefault="009F222C" w:rsidP="00A7230F">
      <w:r>
        <w:t>«</w:t>
      </w:r>
      <w:r w:rsidR="00A7230F" w:rsidRPr="005C2E89">
        <w:t xml:space="preserve">Предложения, которые мы получаем на местах, должны вырастать до уровня действующих законов. А затем их исполнение, их эффективность точно также необходимо проверять через людей - именно они острее всего реагируют на любые правовые перекосы и недоработки. И эта проверка законотворчества практикой </w:t>
      </w:r>
      <w:r>
        <w:t>«</w:t>
      </w:r>
      <w:r w:rsidR="00A7230F" w:rsidRPr="005C2E89">
        <w:t>на земле</w:t>
      </w:r>
      <w:r>
        <w:t>»</w:t>
      </w:r>
      <w:r w:rsidR="00A7230F" w:rsidRPr="005C2E89">
        <w:t xml:space="preserve"> для нас фундаментально важна</w:t>
      </w:r>
      <w:r>
        <w:t>»</w:t>
      </w:r>
      <w:r w:rsidR="00A7230F" w:rsidRPr="005C2E89">
        <w:t>, - заключила Кавшар.</w:t>
      </w:r>
    </w:p>
    <w:p w14:paraId="48EC4D77" w14:textId="2B545A00" w:rsidR="00A7230F" w:rsidRPr="00F00A8A" w:rsidRDefault="00F273FA" w:rsidP="00A7230F">
      <w:hyperlink r:id="rId41" w:history="1">
        <w:r w:rsidR="00A7230F" w:rsidRPr="005C2E89">
          <w:rPr>
            <w:rStyle w:val="a3"/>
          </w:rPr>
          <w:t>https://rtvi.com/news/maksimum-soczpodderzhki-v-gosdume-rasskazali-o-prioritetah-v-trudovoj-sfere/</w:t>
        </w:r>
      </w:hyperlink>
      <w:r w:rsidR="00A7230F" w:rsidRPr="005C2E89">
        <w:t xml:space="preserve"> </w:t>
      </w:r>
    </w:p>
    <w:p w14:paraId="49BEC476" w14:textId="565AE869" w:rsidR="007050EE" w:rsidRPr="007050EE" w:rsidRDefault="007050EE" w:rsidP="007050EE">
      <w:pPr>
        <w:pStyle w:val="2"/>
      </w:pPr>
      <w:bookmarkStart w:id="129" w:name="_Toc242255193"/>
      <w:r w:rsidRPr="007050EE">
        <w:rPr>
          <w:lang w:val="en-US"/>
        </w:rPr>
        <w:t>Finversia</w:t>
      </w:r>
      <w:r w:rsidRPr="007050EE">
        <w:t>, 06.10.2026, Как повлияют налоговые изменения на личные фонды и семейный капитал?</w:t>
      </w:r>
      <w:bookmarkEnd w:id="129"/>
    </w:p>
    <w:p w14:paraId="1C20122D" w14:textId="7AC389B0" w:rsidR="007050EE" w:rsidRPr="007050EE" w:rsidRDefault="007050EE" w:rsidP="007050EE">
      <w:pPr>
        <w:pStyle w:val="3"/>
      </w:pPr>
      <w:bookmarkStart w:id="130" w:name="_Toc242255194"/>
      <w:r w:rsidRPr="007050EE">
        <w:t xml:space="preserve">Анна Савон, партнер, руководитель практики оказания услуг частным клиентам консалтинговой компании </w:t>
      </w:r>
      <w:r w:rsidRPr="007050EE">
        <w:rPr>
          <w:lang w:val="en-US"/>
        </w:rPr>
        <w:t>Quattor</w:t>
      </w:r>
      <w:r w:rsidRPr="007050EE">
        <w:t xml:space="preserve"> </w:t>
      </w:r>
      <w:r w:rsidRPr="007050EE">
        <w:rPr>
          <w:lang w:val="en-US"/>
        </w:rPr>
        <w:t>Advisory</w:t>
      </w:r>
      <w:r w:rsidRPr="007050EE">
        <w:t>. Личные фонды появились в российском праве в 2022 году как инструмент сохранения семейного капитала и его передачи следующим поколениям без вывода активов за границу. Однако предлагаемые в законопроекте № 617-9 налоговые изменения могут поставить под сомнение привлекательность этого инструмента.</w:t>
      </w:r>
      <w:bookmarkEnd w:id="130"/>
    </w:p>
    <w:p w14:paraId="07603DF6" w14:textId="63968C4B" w:rsidR="007050EE" w:rsidRPr="007050EE" w:rsidRDefault="007050EE" w:rsidP="007050EE">
      <w:r w:rsidRPr="007050EE">
        <w:t>Законопроект предлагает повысить ставку для личных фондов до 22%. Авторы объясняют это стремлением уравнять фонд с физическим лицом. Но равенство здесь условное. Человек платит налог ступенчато, и высокая ставка затрагивает лишь верхнюю часть его дохода. Фонд же будет платить по фиксированной ставке со всей соответствующей налоговой базы. Если четыре члена семьи вместе получают 100 млн. рублей дивидендов и процентов, по расчету для рассматриваемой модели при прямом владении налог составит примерно 17,6 млн. рублей, а через фонд - 22 млн. рублей. Тем временем холдинговое ООО при соблюдении установленных условий может получать дивиденды от своих компаний без налога, а ставка для соответствующих доходов, связанных с ЗПИФ, по предлагаемым правилам составит 15%.</w:t>
      </w:r>
    </w:p>
    <w:p w14:paraId="1235C456" w14:textId="77777777" w:rsidR="007050EE" w:rsidRPr="007050EE" w:rsidRDefault="007050EE" w:rsidP="007050EE">
      <w:r w:rsidRPr="007050EE">
        <w:t>Владельцы капитала умеют считать, и выбор между этими вариантами с налоговой точки зрения для них очевиден.</w:t>
      </w:r>
    </w:p>
    <w:p w14:paraId="33B9D309" w14:textId="77777777" w:rsidR="007050EE" w:rsidRPr="007050EE" w:rsidRDefault="007050EE" w:rsidP="007050EE">
      <w:r w:rsidRPr="007050EE">
        <w:t>Есть и проблема более широкого масштаба. Прибыль, из которой выплачиваются дивиденды, уже обложена налогом 25%. После удержания НДФЛ государство в сумме может забрать около 40% первоначальной прибыли компании. При нынешней инфляции значительная часть "дохода" на деле лишь компенсирует обесценивание денег. Налог берется с суммы, которая не сделала инвестора богаче в реальном выражении.</w:t>
      </w:r>
    </w:p>
    <w:p w14:paraId="7AE1D828" w14:textId="77777777" w:rsidR="007050EE" w:rsidRPr="007050EE" w:rsidRDefault="007050EE" w:rsidP="007050EE">
      <w:r w:rsidRPr="007050EE">
        <w:t xml:space="preserve">Самое парадоксальное в том, что для инвестирующего в Россию нерезидента при применении действующего налогового соглашения ставка налога на дивиденды может составлять 10% - в зависимости от юрисдикции и условий соглашения. Значит, тот, кто остаётся в России, в отдельных случаях может платить больше того, кто уехал. Если </w:t>
      </w:r>
      <w:r w:rsidRPr="007050EE">
        <w:lastRenderedPageBreak/>
        <w:t>учесть, сколько активов уже переведено в личные фонды, вполне реальный сценарий оттока - расформирование структуры и переезд.</w:t>
      </w:r>
    </w:p>
    <w:p w14:paraId="452E7935" w14:textId="77777777" w:rsidR="007050EE" w:rsidRPr="007050EE" w:rsidRDefault="007050EE" w:rsidP="007050EE">
      <w:r w:rsidRPr="007050EE">
        <w:t>Финансово-экономическое обоснование не дает оценки того, сколько бюджет на этом заработает. Пояснительная записка утверждает, что негативных последствий не будет. Однако семьи, которые в последние годы раскрыли структуры и вернули активы под российское право, могут воспринять это изменение как нарушение договоренности, а не как техническую корректировку ставки.</w:t>
      </w:r>
    </w:p>
    <w:p w14:paraId="22ECB7B4" w14:textId="77777777" w:rsidR="007050EE" w:rsidRPr="007050EE" w:rsidRDefault="007050EE" w:rsidP="007050EE">
      <w:r w:rsidRPr="007050EE">
        <w:t xml:space="preserve">Наконец, законопроект расходится с курсом, который был ранее заявлен. По указу № 309 капитализация фондового рынка к 2030 году должна достичь не менее 66% ВВП. ИИС-3 и ПДС созданы для того, чтобы сбережения превращались в длинные инвестиции. Рост налога на инвестиционный доход может снизить спрос на российские акции, на </w:t>
      </w:r>
      <w:r w:rsidRPr="007050EE">
        <w:rPr>
          <w:lang w:val="en-US"/>
        </w:rPr>
        <w:t>IPO</w:t>
      </w:r>
      <w:r w:rsidRPr="007050EE">
        <w:t xml:space="preserve"> и </w:t>
      </w:r>
      <w:r w:rsidRPr="007050EE">
        <w:rPr>
          <w:lang w:val="en-US"/>
        </w:rPr>
        <w:t>SPO</w:t>
      </w:r>
      <w:r w:rsidRPr="007050EE">
        <w:t>, включая размещения государственных компаний. Достичь этих целей, одновременно повышая стоимость владения, может быть сложно.</w:t>
      </w:r>
    </w:p>
    <w:p w14:paraId="5509489C" w14:textId="787E41D2" w:rsidR="007050EE" w:rsidRPr="00137396" w:rsidRDefault="00F273FA" w:rsidP="007050EE">
      <w:hyperlink r:id="rId42" w:history="1">
        <w:r w:rsidR="007050EE" w:rsidRPr="00F70448">
          <w:rPr>
            <w:rStyle w:val="a3"/>
            <w:lang w:val="en-US"/>
          </w:rPr>
          <w:t>https</w:t>
        </w:r>
        <w:r w:rsidR="007050EE" w:rsidRPr="007050EE">
          <w:rPr>
            <w:rStyle w:val="a3"/>
          </w:rPr>
          <w:t>://</w:t>
        </w:r>
        <w:r w:rsidR="007050EE" w:rsidRPr="00F70448">
          <w:rPr>
            <w:rStyle w:val="a3"/>
            <w:lang w:val="en-US"/>
          </w:rPr>
          <w:t>www</w:t>
        </w:r>
        <w:r w:rsidR="007050EE" w:rsidRPr="007050EE">
          <w:rPr>
            <w:rStyle w:val="a3"/>
          </w:rPr>
          <w:t>.</w:t>
        </w:r>
        <w:r w:rsidR="007050EE" w:rsidRPr="00F70448">
          <w:rPr>
            <w:rStyle w:val="a3"/>
            <w:lang w:val="en-US"/>
          </w:rPr>
          <w:t>finversia</w:t>
        </w:r>
        <w:r w:rsidR="007050EE" w:rsidRPr="007050EE">
          <w:rPr>
            <w:rStyle w:val="a3"/>
          </w:rPr>
          <w:t>.</w:t>
        </w:r>
        <w:r w:rsidR="007050EE" w:rsidRPr="00F70448">
          <w:rPr>
            <w:rStyle w:val="a3"/>
            <w:lang w:val="en-US"/>
          </w:rPr>
          <w:t>ru</w:t>
        </w:r>
        <w:r w:rsidR="007050EE" w:rsidRPr="007050EE">
          <w:rPr>
            <w:rStyle w:val="a3"/>
          </w:rPr>
          <w:t>/</w:t>
        </w:r>
        <w:r w:rsidR="007050EE" w:rsidRPr="00F70448">
          <w:rPr>
            <w:rStyle w:val="a3"/>
            <w:lang w:val="en-US"/>
          </w:rPr>
          <w:t>publication</w:t>
        </w:r>
        <w:r w:rsidR="007050EE" w:rsidRPr="007050EE">
          <w:rPr>
            <w:rStyle w:val="a3"/>
          </w:rPr>
          <w:t>/</w:t>
        </w:r>
        <w:r w:rsidR="007050EE" w:rsidRPr="00F70448">
          <w:rPr>
            <w:rStyle w:val="a3"/>
            <w:lang w:val="en-US"/>
          </w:rPr>
          <w:t>experts</w:t>
        </w:r>
        <w:r w:rsidR="007050EE" w:rsidRPr="007050EE">
          <w:rPr>
            <w:rStyle w:val="a3"/>
          </w:rPr>
          <w:t>/</w:t>
        </w:r>
        <w:r w:rsidR="007050EE" w:rsidRPr="00F70448">
          <w:rPr>
            <w:rStyle w:val="a3"/>
            <w:lang w:val="en-US"/>
          </w:rPr>
          <w:t>kak</w:t>
        </w:r>
        <w:r w:rsidR="007050EE" w:rsidRPr="007050EE">
          <w:rPr>
            <w:rStyle w:val="a3"/>
          </w:rPr>
          <w:t>-</w:t>
        </w:r>
        <w:r w:rsidR="007050EE" w:rsidRPr="00F70448">
          <w:rPr>
            <w:rStyle w:val="a3"/>
            <w:lang w:val="en-US"/>
          </w:rPr>
          <w:t>povliyayut</w:t>
        </w:r>
        <w:r w:rsidR="007050EE" w:rsidRPr="007050EE">
          <w:rPr>
            <w:rStyle w:val="a3"/>
          </w:rPr>
          <w:t>-</w:t>
        </w:r>
        <w:r w:rsidR="007050EE" w:rsidRPr="00F70448">
          <w:rPr>
            <w:rStyle w:val="a3"/>
            <w:lang w:val="en-US"/>
          </w:rPr>
          <w:t>nalogovye</w:t>
        </w:r>
        <w:r w:rsidR="007050EE" w:rsidRPr="007050EE">
          <w:rPr>
            <w:rStyle w:val="a3"/>
          </w:rPr>
          <w:t>-</w:t>
        </w:r>
        <w:r w:rsidR="007050EE" w:rsidRPr="00F70448">
          <w:rPr>
            <w:rStyle w:val="a3"/>
            <w:lang w:val="en-US"/>
          </w:rPr>
          <w:t>izmeneniya</w:t>
        </w:r>
        <w:r w:rsidR="007050EE" w:rsidRPr="007050EE">
          <w:rPr>
            <w:rStyle w:val="a3"/>
          </w:rPr>
          <w:t>-</w:t>
        </w:r>
        <w:r w:rsidR="007050EE" w:rsidRPr="00F70448">
          <w:rPr>
            <w:rStyle w:val="a3"/>
            <w:lang w:val="en-US"/>
          </w:rPr>
          <w:t>na</w:t>
        </w:r>
        <w:r w:rsidR="007050EE" w:rsidRPr="007050EE">
          <w:rPr>
            <w:rStyle w:val="a3"/>
          </w:rPr>
          <w:t>-</w:t>
        </w:r>
        <w:r w:rsidR="007050EE" w:rsidRPr="00F70448">
          <w:rPr>
            <w:rStyle w:val="a3"/>
            <w:lang w:val="en-US"/>
          </w:rPr>
          <w:t>lichnye</w:t>
        </w:r>
        <w:r w:rsidR="007050EE" w:rsidRPr="007050EE">
          <w:rPr>
            <w:rStyle w:val="a3"/>
          </w:rPr>
          <w:t>-</w:t>
        </w:r>
        <w:r w:rsidR="007050EE" w:rsidRPr="00F70448">
          <w:rPr>
            <w:rStyle w:val="a3"/>
            <w:lang w:val="en-US"/>
          </w:rPr>
          <w:t>fondy</w:t>
        </w:r>
        <w:r w:rsidR="007050EE" w:rsidRPr="007050EE">
          <w:rPr>
            <w:rStyle w:val="a3"/>
          </w:rPr>
          <w:t>-</w:t>
        </w:r>
        <w:r w:rsidR="007050EE" w:rsidRPr="00F70448">
          <w:rPr>
            <w:rStyle w:val="a3"/>
            <w:lang w:val="en-US"/>
          </w:rPr>
          <w:t>i</w:t>
        </w:r>
        <w:r w:rsidR="007050EE" w:rsidRPr="007050EE">
          <w:rPr>
            <w:rStyle w:val="a3"/>
          </w:rPr>
          <w:t>-</w:t>
        </w:r>
        <w:r w:rsidR="007050EE" w:rsidRPr="00F70448">
          <w:rPr>
            <w:rStyle w:val="a3"/>
            <w:lang w:val="en-US"/>
          </w:rPr>
          <w:t>semeinyi</w:t>
        </w:r>
        <w:r w:rsidR="007050EE" w:rsidRPr="007050EE">
          <w:rPr>
            <w:rStyle w:val="a3"/>
          </w:rPr>
          <w:t>-</w:t>
        </w:r>
        <w:r w:rsidR="007050EE" w:rsidRPr="00F70448">
          <w:rPr>
            <w:rStyle w:val="a3"/>
            <w:lang w:val="en-US"/>
          </w:rPr>
          <w:t>kapital</w:t>
        </w:r>
        <w:r w:rsidR="007050EE" w:rsidRPr="007050EE">
          <w:rPr>
            <w:rStyle w:val="a3"/>
          </w:rPr>
          <w:t>-179506</w:t>
        </w:r>
      </w:hyperlink>
      <w:r w:rsidR="007050EE" w:rsidRPr="007050EE">
        <w:t xml:space="preserve"> </w:t>
      </w:r>
    </w:p>
    <w:p w14:paraId="28864C4F" w14:textId="6A18AF83" w:rsidR="001D7817" w:rsidRPr="001D7817" w:rsidRDefault="001D7817" w:rsidP="001D7817">
      <w:pPr>
        <w:pStyle w:val="2"/>
      </w:pPr>
      <w:bookmarkStart w:id="131" w:name="_Toc242255195"/>
      <w:r w:rsidRPr="001D7817">
        <w:rPr>
          <w:lang w:val="en-US"/>
        </w:rPr>
        <w:t>Finversia</w:t>
      </w:r>
      <w:r w:rsidRPr="001D7817">
        <w:t>, 06.10.2026, Инфляция в «трех измерениях»</w:t>
      </w:r>
      <w:bookmarkEnd w:id="131"/>
    </w:p>
    <w:p w14:paraId="6068DFA9" w14:textId="631FBAAE" w:rsidR="001D7817" w:rsidRPr="001D7817" w:rsidRDefault="001D7817" w:rsidP="001D7817">
      <w:pPr>
        <w:pStyle w:val="3"/>
      </w:pPr>
      <w:bookmarkStart w:id="132" w:name="_Toc242255196"/>
      <w:r w:rsidRPr="001D7817">
        <w:t xml:space="preserve">Ян Арт, главный редактор </w:t>
      </w:r>
      <w:r w:rsidRPr="001D7817">
        <w:rPr>
          <w:lang w:val="en-US"/>
        </w:rPr>
        <w:t>Finversia</w:t>
      </w:r>
      <w:r w:rsidRPr="001D7817">
        <w:t>. Инфляция в «трех измерениях»: топливо, ЖКХ-тарифы, цены на продукты. Снова проблемы с картофелем. Зерновой кризис и варианты решения. Патрушев предложил оставить мясо мясом, а хлеб хлебом. В России появился «индекс сельди под шубой». Перипетии с красной икрой и нюансы «рыбного вопроса». На Госуслугах можно будет заказать место на кладбище.</w:t>
      </w:r>
      <w:bookmarkEnd w:id="132"/>
    </w:p>
    <w:p w14:paraId="3259497C" w14:textId="77777777" w:rsidR="001D7817" w:rsidRPr="001D7817" w:rsidRDefault="001D7817" w:rsidP="001D7817">
      <w:r w:rsidRPr="001D7817">
        <w:t>1.</w:t>
      </w:r>
    </w:p>
    <w:p w14:paraId="2664F3E3" w14:textId="77777777" w:rsidR="001D7817" w:rsidRPr="001D7817" w:rsidRDefault="001D7817" w:rsidP="001D7817">
      <w:r w:rsidRPr="001D7817">
        <w:t>Первый выпуск осеннего марафона "1001 секунда об экономике" был посвящен проблемам бизнеса, второй - доходам россиян. Настало время поговорить о том, что бизнес продает, а россияне покупают.</w:t>
      </w:r>
    </w:p>
    <w:p w14:paraId="09ED1D24" w14:textId="77777777" w:rsidR="001D7817" w:rsidRPr="00A2224E" w:rsidRDefault="001D7817" w:rsidP="001D7817">
      <w:r w:rsidRPr="001D7817">
        <w:t xml:space="preserve">Недавно на правительственном совещании президент России Владимир Путин сказал, что инфляция находится под контролем. </w:t>
      </w:r>
      <w:r w:rsidRPr="00A2224E">
        <w:t>Судя про анонсированным индексациям пенсий и пособий, правительство уже приготовилось к тому, что по итогам года официальная инфляция составит 6,8%. Ощущаемая инфляция (то есть та, которую считают жители России) по замерам Центробанка составляет сейчас около 14%.</w:t>
      </w:r>
    </w:p>
    <w:p w14:paraId="6883A11A" w14:textId="77777777" w:rsidR="001D7817" w:rsidRPr="00A2224E" w:rsidRDefault="001D7817" w:rsidP="001D7817">
      <w:r w:rsidRPr="00A2224E">
        <w:t>О значительной разнице между официальной и ощущаемой инфляции говорили и говорят много. Причем живенько так говорят, с эмоциями. В выпуске от 6 сентября мы уже приводили разъяснения, опубликованные "Московским комсомольцем". Цитирую: "Росстат не искажает информацию сознательно и выдает более или менее правильные цифры по инфляции… Нам, потребителям, всегда кажется, что инфляция на самом деле выше... Объяснение следующее: наше внимание в собственной оценке инфляции концентрируется на тех товарах и услугах, которые дорожают быстрее всего. А общая инфляция считается с учетом изменения цен на все товары, условно говоря, как средняя температура по больнице" (конец цитаты).</w:t>
      </w:r>
    </w:p>
    <w:p w14:paraId="1CC85709" w14:textId="77777777" w:rsidR="001D7817" w:rsidRPr="00A2224E" w:rsidRDefault="001D7817" w:rsidP="001D7817">
      <w:r w:rsidRPr="00A2224E">
        <w:t xml:space="preserve">Не понимающий этого россиянин удивляется тому, каким чудным образом получается инфляция в 6%, когда ЖКХ-тарифы и цены на топливо выросли более чем на 10%. Но </w:t>
      </w:r>
      <w:r w:rsidRPr="00A2224E">
        <w:lastRenderedPageBreak/>
        <w:t>находятся сознательные граждане, которые поясняют: "Если на клетке слона прочтёшь надпись "буйвол", не верь глазам своим".</w:t>
      </w:r>
    </w:p>
    <w:p w14:paraId="4CBFC006" w14:textId="77777777" w:rsidR="001D7817" w:rsidRPr="00A2224E" w:rsidRDefault="001D7817" w:rsidP="001D7817">
      <w:r w:rsidRPr="00A2224E">
        <w:t>В итоге, если вы говорите об инфляции в районе 15%, одни будут утверждать, что "вы всеврети", потому что приукрашиваете действительность, а другие - что "вывсеврети", потому что очерняете ее. Сознательные граждане обычно в этом месте могут вскинуться: нельзя оценивать инфляцию только с оглядкой на рост тарифов и топливных цен - надо учитывать еще и динамику цен на продовольствие… Верно, посему обратимся к продуктам питания, в просторечье именуемым едой.</w:t>
      </w:r>
    </w:p>
    <w:p w14:paraId="73367227" w14:textId="77777777" w:rsidR="001D7817" w:rsidRPr="00A2224E" w:rsidRDefault="001D7817" w:rsidP="001D7817">
      <w:r w:rsidRPr="00A2224E">
        <w:t>И среди этих продуктов намечаются ценовые проблемы.</w:t>
      </w:r>
    </w:p>
    <w:p w14:paraId="0AC6496B" w14:textId="77777777" w:rsidR="001D7817" w:rsidRPr="00A2224E" w:rsidRDefault="001D7817" w:rsidP="001D7817">
      <w:r w:rsidRPr="00A2224E">
        <w:t>Росстат отмечает, что в августе почти на 16% выросли цены на куриное мясо, которое традиционно называют "мясом для бедных" из-за относительной ценовой доступности в сравнении с другими видами мясной продукции. При этом рост цен на курятину шел летом по нарастающей: в июне он оценивался в 5% за год, в июле - в 13%.</w:t>
      </w:r>
    </w:p>
    <w:p w14:paraId="73FB3C19" w14:textId="77777777" w:rsidR="001D7817" w:rsidRPr="00A2224E" w:rsidRDefault="001D7817" w:rsidP="001D7817">
      <w:r w:rsidRPr="00A2224E">
        <w:t>В годовом выражении удорожание куриного мяса более чем в два раза опережает официальную инфляцию. Так что к тарифам с ростом цен выше этой инфляции и топливу выше этой инфляции прибавим еще и курятину.</w:t>
      </w:r>
    </w:p>
    <w:p w14:paraId="083D8E0F" w14:textId="77777777" w:rsidR="001D7817" w:rsidRPr="00A2224E" w:rsidRDefault="001D7817" w:rsidP="001D7817">
      <w:r w:rsidRPr="00A2224E">
        <w:t>Для сравнения: за август говядина и индейка подорожали тоже более чем на 15% год к году, свинина - менее чем на 2%.</w:t>
      </w:r>
    </w:p>
    <w:p w14:paraId="3C7F9C68" w14:textId="77777777" w:rsidR="001D7817" w:rsidRPr="00A2224E" w:rsidRDefault="001D7817" w:rsidP="001D7817">
      <w:r w:rsidRPr="00A2224E">
        <w:t>В комментарии для "Коммерсанта" заместитель председателя правления ассоциации "Руспродсоюз" Дмитрий Леонов так пояснил этот рост: "на динамику цен повлиял рост издержек: удорожание кормов, энергоресурсов, логистики, ветеринарных препаратов, повышение зарплат в отрасли" (конец цитаты). Набор знакомый: именно этим перечнем скачки цен на тот или иной продукт поясняют эксперты в ЛЮБОЙ отрасли продовольственного рынка.</w:t>
      </w:r>
    </w:p>
    <w:p w14:paraId="06A01C26" w14:textId="77777777" w:rsidR="001D7817" w:rsidRPr="00A2224E" w:rsidRDefault="001D7817" w:rsidP="001D7817">
      <w:r w:rsidRPr="00A2224E">
        <w:t>"Инфляция издержек!" - догадался продвинутый россиянин и пошел припадать к не кошерной и не халяльной свинине.</w:t>
      </w:r>
    </w:p>
    <w:p w14:paraId="47649387" w14:textId="77777777" w:rsidR="001D7817" w:rsidRPr="00A2224E" w:rsidRDefault="001D7817" w:rsidP="001D7817">
      <w:r w:rsidRPr="00A2224E">
        <w:t xml:space="preserve">В свою очередь председатель Ассоциации компаний розничной торговли (АКОРТ) Станислав Богданов напомнил, что вообще-то (цитирую) </w:t>
      </w:r>
      <w:r w:rsidRPr="00137396">
        <w:t xml:space="preserve">"стоимость куриного мяса долго была на историческом минимуме". </w:t>
      </w:r>
      <w:r w:rsidRPr="00A2224E">
        <w:t>"Инфляция оправданий!" - догадался россиянин, который из многолетних объяснений АКОРТ всегда узнает, что цены на тот или иной продукт долго были минимальными, что ритейлеры торгуют этим продуктом с минимальной наценкой или вообще себе в убыток. А если первые два объяснения не проходят, то торговля обвиняет в резком росте цен поставщика, который пришел с требованиями платить ему больше. В общем, "не виноватая я! Он сам пришел!"…</w:t>
      </w:r>
    </w:p>
    <w:p w14:paraId="787C84F2" w14:textId="77777777" w:rsidR="001D7817" w:rsidRPr="00A2224E" w:rsidRDefault="001D7817" w:rsidP="001D7817">
      <w:r w:rsidRPr="00A2224E">
        <w:t>2.</w:t>
      </w:r>
    </w:p>
    <w:p w14:paraId="5C052F20" w14:textId="77777777" w:rsidR="001D7817" w:rsidRPr="00A2224E" w:rsidRDefault="001D7817" w:rsidP="001D7817">
      <w:r w:rsidRPr="00A2224E">
        <w:t>Впрочем, скоро ритейлеры, действительно, будут вправе сказать, что они - "невиноватые". Российский Плодоовощной союз (очевидно, позавидовав АвтоВАЗу) предлагает ограничить МИНИМАЛЬНЫЙ уровень цен на ввозимые в Россию фрукты и овощи и запретить торговле продавать их по НИЗКИМ ценам. И конкретно: обязать продавать овощи по ценам не МЕНЕЕ 200 руб. за килограмм. Чтобы, разумеется, в очередной раз поддержать отечественного производителя. От себя добавлю: и в очередной раз "уронить" отечественного потребителя.</w:t>
      </w:r>
    </w:p>
    <w:p w14:paraId="4DEDB82A" w14:textId="77777777" w:rsidR="001D7817" w:rsidRPr="00A2224E" w:rsidRDefault="001D7817" w:rsidP="001D7817">
      <w:r w:rsidRPr="00A2224E">
        <w:lastRenderedPageBreak/>
        <w:t>Эта "блестящая" идея - пока только предложение, а уже сейчас еще одной потенциальной проблемной точкой продовольственного рынка стал картофель. Сейчас он подорожал в сравнении с прошлым годом на 35,3%. Причина - неурожай. В сезоне 2024-2025 годов уже была такая история: урожай упал на 20%, цены взлетели. Но после этого крупные агрохолдинги все равно в очередной раз сократили площади под посадки картофеля - до 18-летнего минимума. В результате на рынке - очередной взлет цен, поскольку, по прогнозу "АБ-Центра", урожай картофеля с прошлогодних 8,5 млн. тонн сократится в этом году до 7,5 млн. тонн. А потребление россиянами картошки российский Картофельный союз оценивает в 8-8,5 млн. тонн в год. Скорее всего, проблему будут решать за счет закупок картофеля за рубежом, прежде всего - в Беларуси. Но вряд ли он от этого подешевеет.</w:t>
      </w:r>
    </w:p>
    <w:p w14:paraId="33BEFF6C" w14:textId="77777777" w:rsidR="001D7817" w:rsidRPr="00A2224E" w:rsidRDefault="001D7817" w:rsidP="001D7817">
      <w:r w:rsidRPr="00A2224E">
        <w:t>В былые годы аграрии в таких ситуациях бросались за помощью к парадному крыльцу минфина, сетуя, что иначе цены улетят в небеса. В 2022 году даже была принята специальная программа субсидий "Развитие овощеводства и картофелеводства". В картофельный кризис 2025 года опять вытребовали помощь из бюджета, хотя и поменьше. Но при нынешнем остродефицитном бюджете министр финансов Антон Силуанов вряд ли будет готов покрывать субсидиями чужие игрища с посевными площадями. Хотя такие призывы наверняка последуют.</w:t>
      </w:r>
    </w:p>
    <w:p w14:paraId="415995BF" w14:textId="77777777" w:rsidR="001D7817" w:rsidRPr="00A2224E" w:rsidRDefault="001D7817" w:rsidP="001D7817">
      <w:r w:rsidRPr="00A2224E">
        <w:t>3.</w:t>
      </w:r>
    </w:p>
    <w:p w14:paraId="24D28D1E" w14:textId="77777777" w:rsidR="001D7817" w:rsidRPr="00A2224E" w:rsidRDefault="001D7817" w:rsidP="001D7817">
      <w:r w:rsidRPr="00A2224E">
        <w:t>Еще одна проблемная точка - зерно. Но тут проблема обратная: не от недостатка урожая, а, наоборот, от переизбытка. Зерновой урожай в России в этом году превышает 120 млн. тонн. Это больше потребностей внутреннего рынка, поэтому обычно от четверти до трети урожая последние годы шло на экспорт. Но в этом году из-за ударов по черноморским портам Россия, по оценкам экспертов, не сможет вывести до 20 млн. тонн зерна.</w:t>
      </w:r>
    </w:p>
    <w:p w14:paraId="3C7C6B60" w14:textId="77777777" w:rsidR="001D7817" w:rsidRPr="00A2224E" w:rsidRDefault="001D7817" w:rsidP="001D7817">
      <w:r w:rsidRPr="00A2224E">
        <w:t>Проблему переизбытка хотят решить за счет закупок зерна в госхранилища или, как предложила министр сельского хозяйства Оксана Лут, использования на корм скоту. Однако эксперты полагают, что полностью проблему "лишнего" зерна эти меры не решат.</w:t>
      </w:r>
    </w:p>
    <w:p w14:paraId="0C30138D" w14:textId="77777777" w:rsidR="001D7817" w:rsidRPr="00A2224E" w:rsidRDefault="001D7817" w:rsidP="001D7817">
      <w:r w:rsidRPr="00A2224E">
        <w:t>Если аграрии не смогут получить деньги за зерно, то не станут сеять озимую пшеницу. Президент Российского зернового союза Аркадий Злочевский сказал, что сев озимых может быть провален. Цитирую: "Главный риск - отсутствие денег. Просто не на что будет купить необходимые ресурсы, чтобы отсеяться по осени. Физически не на что".</w:t>
      </w:r>
    </w:p>
    <w:p w14:paraId="2B6ABB40" w14:textId="77777777" w:rsidR="001D7817" w:rsidRPr="00A2224E" w:rsidRDefault="001D7817" w:rsidP="001D7817">
      <w:r w:rsidRPr="00A2224E">
        <w:t>По данным аналитического центра "Совэкон", в начале осени аграрии посеяли озимых на 25% меньше, чем обычно в последние годы.</w:t>
      </w:r>
    </w:p>
    <w:p w14:paraId="389E547A" w14:textId="77777777" w:rsidR="001D7817" w:rsidRPr="00A2224E" w:rsidRDefault="001D7817" w:rsidP="001D7817">
      <w:r w:rsidRPr="00A2224E">
        <w:t>Впрочем, в отдельных регионах проблему денег помогла решить погода. В Татарстане заявили о гибели посевов и ввели режим чрезвычайной ситуации. Теперь татарстанские аграрии получат компенсационные выплаты из федерального бюджета и деньги будут. Вопрос лишь в том, захотят ли они потратить их на будущий урожай.</w:t>
      </w:r>
    </w:p>
    <w:p w14:paraId="2D1B9813" w14:textId="77777777" w:rsidR="001D7817" w:rsidRPr="00A2224E" w:rsidRDefault="001D7817" w:rsidP="001D7817">
      <w:r w:rsidRPr="00A2224E">
        <w:t>Так или иначе, но ситуация с зерном может закончиться всплеском цен на еще один ингредиент российского стола - хлеб. Разве что россияне начнут отказываться от мучных излишеств.</w:t>
      </w:r>
    </w:p>
    <w:p w14:paraId="16A5DCE2" w14:textId="77777777" w:rsidR="001D7817" w:rsidRPr="00A2224E" w:rsidRDefault="001D7817" w:rsidP="001D7817">
      <w:r w:rsidRPr="00A2224E">
        <w:t>4.</w:t>
      </w:r>
    </w:p>
    <w:p w14:paraId="7417849E" w14:textId="77777777" w:rsidR="001D7817" w:rsidRPr="00A2224E" w:rsidRDefault="001D7817" w:rsidP="001D7817">
      <w:r w:rsidRPr="00A2224E">
        <w:lastRenderedPageBreak/>
        <w:t>Хотя с этой мыслью - обойтись без хлеба - согласны не все, даже при наличии более современных подходов к питанию. Вице-премьер Дмитрий Патрушев на Международном молодежном форуме в Екатеринбурге напомнил, что в мире сейчас в фаворе идеи "еды будущего". Три года назад вице-премьер Денис Мантуров на аграрном форуме в Сочи призвал россиян "менять ментальность" и попробовать мясо из личинок мухи черная львинка.</w:t>
      </w:r>
    </w:p>
    <w:p w14:paraId="45479C48" w14:textId="77777777" w:rsidR="001D7817" w:rsidRPr="00A2224E" w:rsidRDefault="001D7817" w:rsidP="001D7817">
      <w:r w:rsidRPr="00A2224E">
        <w:t>А вот Дмитрий Патрушев оказался куда бОльшим консерватором и заявил: "Продукты из насекомых - это хорошо, но, тем не менее, мясо должно быть мясом, хлеб должен быть хлебом. Поэтому мы сосредоточимся именно на этой работе" (конец цитаты).</w:t>
      </w:r>
    </w:p>
    <w:p w14:paraId="67434BCC" w14:textId="77777777" w:rsidR="001D7817" w:rsidRPr="00A2224E" w:rsidRDefault="001D7817" w:rsidP="001D7817">
      <w:r w:rsidRPr="00A2224E">
        <w:t>Россияне (и мухи) облегченно выдохнули и, даже не пробуя, согласились, что "продукты будущего" - не лучшее в меню.</w:t>
      </w:r>
    </w:p>
    <w:p w14:paraId="1BBFC28E" w14:textId="77777777" w:rsidR="001D7817" w:rsidRPr="00A2224E" w:rsidRDefault="001D7817" w:rsidP="001D7817">
      <w:r w:rsidRPr="00A2224E">
        <w:t>5.</w:t>
      </w:r>
    </w:p>
    <w:p w14:paraId="26977537" w14:textId="77777777" w:rsidR="001D7817" w:rsidRPr="00A2224E" w:rsidRDefault="001D7817" w:rsidP="001D7817">
      <w:r w:rsidRPr="00A2224E">
        <w:t>До Нового года еще далеко, посему "индексом оливье" продовольственную инфляцию начнут мерить только через пару месяцев. Пока, чтобы не было скучно, российский Рыбный союз взялся за расчет "индекса сельди под шубой". Дело благое - блюдо, как и оливье, для России сакральное. Когда-то этот салат, появившийся на заре советской России, назвали аббревиатурой ШУБА, что расшифровывалось как "Шовинизму и упадку - бойкот и анафема". Подобные лозунги в прошлом, салат - остался.</w:t>
      </w:r>
    </w:p>
    <w:p w14:paraId="1B78783A" w14:textId="77777777" w:rsidR="001D7817" w:rsidRPr="00A2224E" w:rsidRDefault="001D7817" w:rsidP="001D7817">
      <w:r w:rsidRPr="00A2224E">
        <w:t>В расчет нового "индекса", как сообщают "Ведомости", вошли соленое филе сельди, свекла, картофель, лук, морковь, яйца и майонез. За год из этих ингредиентов овощи подорожали от 9% до 26%, яйца - на 14%, майонез - на 6%, а вот, как подсчитали в Рыбном союзе, "сама сельдь в цене не изменилась". В итоге в целом блюдо за год подорожало всего на 4% - так что его можно использовать как осязаемое подтверждение низкой продовольственной инфляции в стране.</w:t>
      </w:r>
    </w:p>
    <w:p w14:paraId="77A91A37" w14:textId="77777777" w:rsidR="001D7817" w:rsidRPr="00A2224E" w:rsidRDefault="001D7817" w:rsidP="001D7817">
      <w:r w:rsidRPr="00A2224E">
        <w:t>Но есть проблема. Возможно, как раз рыбная составляющая столь позитивного салата может преподнести в будущем неприятный ценовой сюрприз. Правда, как раз селедка тут в арьергарде. А вот красная рыба за год подорожала, в зависимости от вида, от 36% до 97%. Об этом сообщает государственное предприятие "Нацрыбресурс". Специалисты ссылаются на плохую путину этого года, которая обеспечила улов вдвое меньший, чем ожидалось.</w:t>
      </w:r>
    </w:p>
    <w:p w14:paraId="2D5FA552" w14:textId="77777777" w:rsidR="001D7817" w:rsidRPr="00A2224E" w:rsidRDefault="001D7817" w:rsidP="001D7817">
      <w:r w:rsidRPr="00A2224E">
        <w:t>Чтобы обеспечить рынок рыбой и сдержать цены, заявил председатель Межрегиональной ассоциации прибрежных рыбопромышленников Северного бассейна Валентин Балашов, 150 тыс. тонн красной рыбы Россия может закупить за рубежом. Правда, вице-премьер Дмитрий Патрушев, курирующий продовольственный рынок, в середине сентября сказал, что Россия "в любом случае полностью" обеспечит внутренний рынок рыбной продукцией и выполнит все обязательства по экспорту.</w:t>
      </w:r>
    </w:p>
    <w:p w14:paraId="4955FF80" w14:textId="77777777" w:rsidR="001D7817" w:rsidRPr="00A2224E" w:rsidRDefault="001D7817" w:rsidP="001D7817">
      <w:r w:rsidRPr="00A2224E">
        <w:t xml:space="preserve">По экспорту обязательства выполняются: поставки рыбы и морепродуктов из России в Евросоюз нарастают. Общий объем вывоза рыбы из России в этом году предположительно составит $6,4-6,5 млрд. - больше, чем в прошлом году. Потому что обязательства перед европейскими партнерами. Да и выгодно: выручка крупнейших российских рыбных компаний увеличилась на треть и достигла $3,72 млрд. А вот с "обеспечением внутреннего рынка полностью", если красную рыбу придется закупать за рубежом, не получится. К тому же у несведущего россиянина может случиться непонимание: зачем отправлять лососевых на экспорт, а затем закупать их для </w:t>
      </w:r>
      <w:r w:rsidRPr="00A2224E">
        <w:lastRenderedPageBreak/>
        <w:t>возмещения нехватки на внутреннем рынке? Ответ простой: так будут ОПРАВДАНЫ высокие цены на импортную рыбу.</w:t>
      </w:r>
    </w:p>
    <w:p w14:paraId="03379AA2" w14:textId="77777777" w:rsidR="001D7817" w:rsidRPr="00A2224E" w:rsidRDefault="001D7817" w:rsidP="001D7817">
      <w:r w:rsidRPr="00A2224E">
        <w:t>Есть еще одно небольшое смущающее обстоятельство. Год назад президент Владимир Путин дал поручение обеспечить рост потребления россиянами рыбы и морепродуктов. Причем он поручил не россиянам есть больше рыбы, а чиновникам обеспечить ее наличие и доступность. Ответ - опережающий общую инфляцию рост цен на рыбу. Возможно, чиновники не расслышали и решили, что президент поручил обеспечить рост потребления рыбы европейцами. А бизнесу явно выгоднее отправлять рыбу на европейский откуп.</w:t>
      </w:r>
    </w:p>
    <w:p w14:paraId="0733F71F" w14:textId="77777777" w:rsidR="001D7817" w:rsidRPr="00A2224E" w:rsidRDefault="001D7817" w:rsidP="001D7817">
      <w:r w:rsidRPr="00A2224E">
        <w:t>6.</w:t>
      </w:r>
    </w:p>
    <w:p w14:paraId="6F9C1190" w14:textId="77777777" w:rsidR="001D7817" w:rsidRPr="00A2224E" w:rsidRDefault="001D7817" w:rsidP="001D7817">
      <w:r w:rsidRPr="00A2224E">
        <w:t>По традиции осенью начинаются "танцы с бубнами" вокруг красной икры. И по такой же традиции правительственная "Российская газета" всегда подробно освещает эту тему. 24 сентября газета сообщила, что икра лососевых нового улова уже стоит в среднем 18-20 тыс. рублей за килограмм, а отдельные позиции - до 23 тыс. рублей. Ссылаются на всю ту же причину: путина, мол, плохая.</w:t>
      </w:r>
    </w:p>
    <w:p w14:paraId="515AC613" w14:textId="77777777" w:rsidR="001D7817" w:rsidRPr="00137396" w:rsidRDefault="001D7817" w:rsidP="001D7817">
      <w:r w:rsidRPr="00A2224E">
        <w:t xml:space="preserve">Но, как положено в респектабельном издании, говорится не только о плохом, но и о хорошем. Уже упомянутый председатель Ассоциации компаний розничной торговли (АКОРТ) Станислав Богданов пояснил, что, несмотря на плохую путину, в торговых сетях (цитирую) </w:t>
      </w:r>
      <w:r w:rsidRPr="00137396">
        <w:t>"покупателям было доступно до 20 видов икры".</w:t>
      </w:r>
    </w:p>
    <w:p w14:paraId="226DB2BA" w14:textId="77777777" w:rsidR="001D7817" w:rsidRPr="00A2224E" w:rsidRDefault="001D7817" w:rsidP="001D7817">
      <w:r w:rsidRPr="00A2224E">
        <w:t>В этом месте облизнувшийся россиянин может вкрадчиво поинтересоваться: "Простите, а как вы понимаете значение наречия "доступно"? Ну, с учетом цены в 20 тыс. рублей за килограмм?".</w:t>
      </w:r>
    </w:p>
    <w:p w14:paraId="656E4BA8" w14:textId="77777777" w:rsidR="001D7817" w:rsidRPr="00A2224E" w:rsidRDefault="001D7817" w:rsidP="001D7817">
      <w:r w:rsidRPr="00A2224E">
        <w:t>Поясняем для филологов-надомников: "доступно" - в смысле "стоит на полках". А не в смысле, что каждый дурак может кушать…</w:t>
      </w:r>
    </w:p>
    <w:p w14:paraId="53594DD0" w14:textId="77777777" w:rsidR="001D7817" w:rsidRPr="00A2224E" w:rsidRDefault="001D7817" w:rsidP="001D7817">
      <w:r w:rsidRPr="00A2224E">
        <w:t>Но на всякий случай в публикации напомнили о возможной замене: торговцы предлагают россиянам икру других рыб - минтая, трески, мойвы, сельди, щуки, палтуса и судака. Самая дешевая стоит около 1 тыс. рублей за килограмм.</w:t>
      </w:r>
    </w:p>
    <w:p w14:paraId="240AFFFA" w14:textId="77777777" w:rsidR="001D7817" w:rsidRPr="00A2224E" w:rsidRDefault="001D7817" w:rsidP="001D7817">
      <w:r w:rsidRPr="00A2224E">
        <w:t>7.</w:t>
      </w:r>
    </w:p>
    <w:p w14:paraId="550AE45F" w14:textId="77777777" w:rsidR="001D7817" w:rsidRPr="00A2224E" w:rsidRDefault="001D7817" w:rsidP="001D7817">
      <w:r w:rsidRPr="00A2224E">
        <w:t>Спустя четыре дня, 28 сентября появляется новое сообщение: Рыбный союз не ожидает существенного роста цен на красную икру к концу года. И пояснение есть: потому что ее цена УЖЕ поднялась до 20 тыс. рублей за килограмм. "Несмотря на традиционный предновогодний ажиотаж, не ожидаем существенного повышения цен, поскольку их текущий уровень уже является критическим вызовом для рынка", - заявили в Рыбном союзе.</w:t>
      </w:r>
    </w:p>
    <w:p w14:paraId="1DE80674" w14:textId="77777777" w:rsidR="001D7817" w:rsidRPr="00A2224E" w:rsidRDefault="001D7817" w:rsidP="001D7817">
      <w:r w:rsidRPr="00A2224E">
        <w:t>Что ж, запомним эти слова. Потому что под Новый год может разыграться привычная сцена. Ритейлеры повышают цену на икру, Федеральная антимонопольная служба (ФАС) выпускает традиционное предупреждение "о недопустимости НЕОБОСНОВАННОГО завышения цен в праздничные дни и периоды повышенного спроса", торговцы ОБОСНОВЫВАЮТ повышение ("плохая путина"!) и клятвенно заверяют, что скоро цены снизят. И, действительно, сразу ПОСЛЕ нового года цены немного снижают. Все довольны.</w:t>
      </w:r>
    </w:p>
    <w:p w14:paraId="694C3FDE" w14:textId="77777777" w:rsidR="001D7817" w:rsidRPr="00A2224E" w:rsidRDefault="001D7817" w:rsidP="001D7817">
      <w:r w:rsidRPr="00A2224E">
        <w:t xml:space="preserve">Кстати, 2 октября ФАС уже заявила, что мониторит цены на рыбу и (цитирую) "в случае выявления признаков злоупотребления участниками рынка доминирующим </w:t>
      </w:r>
      <w:r w:rsidRPr="00A2224E">
        <w:lastRenderedPageBreak/>
        <w:t>положением, в том числе необоснованного роста цен, оперативно примет меры реагирования".</w:t>
      </w:r>
    </w:p>
    <w:p w14:paraId="2D3B1C8A" w14:textId="77777777" w:rsidR="001D7817" w:rsidRPr="00A2224E" w:rsidRDefault="001D7817" w:rsidP="001D7817">
      <w:r w:rsidRPr="00A2224E">
        <w:t>При этом нельзя сказать, что чиновники и примкнувший к ним бизнес вообще проигнорировали вышеупомянутое поручение президента России. "Рыбным вопросом" в России занимаются: профильный вице-премьер, министерство сельского хозяйства, федеральная служба Росрыболовство, казенное учреждение "Главрыба", ФГУП "Нацрыбресурс", а с относительно недавнего времени к ним добавили свежесозданное Агентство по продвижению рыбной продукции (АПРП). То есть тему активно развивают.</w:t>
      </w:r>
    </w:p>
    <w:p w14:paraId="4FC29B65" w14:textId="77777777" w:rsidR="001D7817" w:rsidRPr="00A2224E" w:rsidRDefault="001D7817" w:rsidP="001D7817">
      <w:r w:rsidRPr="00A2224E">
        <w:t>8.</w:t>
      </w:r>
    </w:p>
    <w:p w14:paraId="77D0538B" w14:textId="77777777" w:rsidR="001D7817" w:rsidRPr="00A2224E" w:rsidRDefault="001D7817" w:rsidP="001D7817">
      <w:r w:rsidRPr="00A2224E">
        <w:t>Справедливости ради надо отметить, что многочисленные "рыбонадзорные" органы неустанно работают над повышением, совершенствованием и развитием… Например, отчитались о том, что успешно внедряется программа цифровизации рыбной отрасли</w:t>
      </w:r>
    </w:p>
    <w:p w14:paraId="0E22043E" w14:textId="77777777" w:rsidR="001D7817" w:rsidRPr="00A2224E" w:rsidRDefault="001D7817" w:rsidP="001D7817">
      <w:r w:rsidRPr="00A2224E">
        <w:t>"Отчётность стала заметно проще и быстрее. Данные передаются в электронном виде напрямую в информационные системы Росрыболовства", - заявили в Ассоциации судовладельцев рыбопромыслового флота. - "В электронном виде хранятся данные о добыче за предыдущие путины по отдельным видам водных биоресурсов и периодам. Этот архив можно использовать для анализа промысловой обстановки и планирования дальнейшей работы".</w:t>
      </w:r>
    </w:p>
    <w:p w14:paraId="4A098508" w14:textId="77777777" w:rsidR="001D7817" w:rsidRPr="00A2224E" w:rsidRDefault="001D7817" w:rsidP="001D7817">
      <w:r w:rsidRPr="00A2224E">
        <w:t>В общем, данные по добыче за предыдущие путины есть, а улова от нынешней - нет. Но экспорт растет. А цены на икру не вырастут, потому что уже…</w:t>
      </w:r>
    </w:p>
    <w:p w14:paraId="6A415AD2" w14:textId="77777777" w:rsidR="001D7817" w:rsidRPr="00A2224E" w:rsidRDefault="001D7817" w:rsidP="001D7817">
      <w:r w:rsidRPr="00A2224E">
        <w:t>Вообще, онлайн-сервисы все плотнее входят в повседневную жизнь: на Госуслугах, например, планируют открыть сервис по выбору и приобретению мест на кладбищах. На это будет выделено почти 300 млн. рублей; предполагается оцифровать и загрузить данные 14 тыс. из 73 тыс. российских погостов. В министерстве цифрового развития полагают, что это упростит россиянам получение ритуальных услуг.</w:t>
      </w:r>
    </w:p>
    <w:p w14:paraId="68461F1A" w14:textId="77777777" w:rsidR="001D7817" w:rsidRPr="00A2224E" w:rsidRDefault="001D7817" w:rsidP="001D7817">
      <w:r w:rsidRPr="00A2224E">
        <w:t>"Значительная часть процедур, связанных с захоронениями остается очной, бумажной и непрозрачной", - сказал в комментарии "Коммерсанту" президент Ассоциации крематориев России Алексей Сулоев. - "Цифровой маршрут может сократить сроки и число визитов в учреждения и дать семье понятную последовательность действий".</w:t>
      </w:r>
    </w:p>
    <w:p w14:paraId="6524091A" w14:textId="77777777" w:rsidR="001D7817" w:rsidRPr="00A2224E" w:rsidRDefault="001D7817" w:rsidP="001D7817">
      <w:r w:rsidRPr="00A2224E">
        <w:t>В общем, похороны в современном мире тоже не отстают от цифрового прогресса.</w:t>
      </w:r>
    </w:p>
    <w:p w14:paraId="327E106D" w14:textId="77777777" w:rsidR="001D7817" w:rsidRPr="00A2224E" w:rsidRDefault="001D7817" w:rsidP="001D7817">
      <w:r w:rsidRPr="001D7817">
        <w:rPr>
          <w:lang w:val="en-US"/>
        </w:rPr>
        <w:t>P</w:t>
      </w:r>
      <w:r w:rsidRPr="00A2224E">
        <w:t>.</w:t>
      </w:r>
      <w:r w:rsidRPr="001D7817">
        <w:rPr>
          <w:lang w:val="en-US"/>
        </w:rPr>
        <w:t>S</w:t>
      </w:r>
      <w:r w:rsidRPr="00A2224E">
        <w:t>.</w:t>
      </w:r>
    </w:p>
    <w:p w14:paraId="2948E13E" w14:textId="77777777" w:rsidR="001D7817" w:rsidRPr="00A2224E" w:rsidRDefault="001D7817" w:rsidP="001D7817">
      <w:r w:rsidRPr="00A2224E">
        <w:t xml:space="preserve">8 октября на канале </w:t>
      </w:r>
      <w:r w:rsidRPr="001D7817">
        <w:rPr>
          <w:lang w:val="en-US"/>
        </w:rPr>
        <w:t>Finversia</w:t>
      </w:r>
      <w:r w:rsidRPr="00A2224E">
        <w:t xml:space="preserve"> пройдет итоговый прямой эфир осеннего марафона "1001 секунды".</w:t>
      </w:r>
    </w:p>
    <w:p w14:paraId="143B0732" w14:textId="2EFD4951" w:rsidR="001D7817" w:rsidRPr="00A2224E" w:rsidRDefault="00F273FA" w:rsidP="001D7817">
      <w:hyperlink r:id="rId43" w:history="1">
        <w:r w:rsidR="001D7817" w:rsidRPr="0012002C">
          <w:rPr>
            <w:rStyle w:val="a3"/>
            <w:lang w:val="en-US"/>
          </w:rPr>
          <w:t>https</w:t>
        </w:r>
        <w:r w:rsidR="001D7817" w:rsidRPr="00A2224E">
          <w:rPr>
            <w:rStyle w:val="a3"/>
          </w:rPr>
          <w:t>://</w:t>
        </w:r>
        <w:r w:rsidR="001D7817" w:rsidRPr="0012002C">
          <w:rPr>
            <w:rStyle w:val="a3"/>
            <w:lang w:val="en-US"/>
          </w:rPr>
          <w:t>www</w:t>
        </w:r>
        <w:r w:rsidR="001D7817" w:rsidRPr="00A2224E">
          <w:rPr>
            <w:rStyle w:val="a3"/>
          </w:rPr>
          <w:t>.</w:t>
        </w:r>
        <w:r w:rsidR="001D7817" w:rsidRPr="0012002C">
          <w:rPr>
            <w:rStyle w:val="a3"/>
            <w:lang w:val="en-US"/>
          </w:rPr>
          <w:t>finversia</w:t>
        </w:r>
        <w:r w:rsidR="001D7817" w:rsidRPr="00A2224E">
          <w:rPr>
            <w:rStyle w:val="a3"/>
          </w:rPr>
          <w:t>.</w:t>
        </w:r>
        <w:r w:rsidR="001D7817" w:rsidRPr="0012002C">
          <w:rPr>
            <w:rStyle w:val="a3"/>
            <w:lang w:val="en-US"/>
          </w:rPr>
          <w:t>ru</w:t>
        </w:r>
        <w:r w:rsidR="001D7817" w:rsidRPr="00A2224E">
          <w:rPr>
            <w:rStyle w:val="a3"/>
          </w:rPr>
          <w:t>/</w:t>
        </w:r>
        <w:r w:rsidR="001D7817" w:rsidRPr="0012002C">
          <w:rPr>
            <w:rStyle w:val="a3"/>
            <w:lang w:val="en-US"/>
          </w:rPr>
          <w:t>publication</w:t>
        </w:r>
        <w:r w:rsidR="001D7817" w:rsidRPr="00A2224E">
          <w:rPr>
            <w:rStyle w:val="a3"/>
          </w:rPr>
          <w:t>/</w:t>
        </w:r>
        <w:r w:rsidR="001D7817" w:rsidRPr="0012002C">
          <w:rPr>
            <w:rStyle w:val="a3"/>
            <w:lang w:val="en-US"/>
          </w:rPr>
          <w:t>ocenka</w:t>
        </w:r>
        <w:r w:rsidR="001D7817" w:rsidRPr="00A2224E">
          <w:rPr>
            <w:rStyle w:val="a3"/>
          </w:rPr>
          <w:t>/</w:t>
        </w:r>
        <w:r w:rsidR="001D7817" w:rsidRPr="0012002C">
          <w:rPr>
            <w:rStyle w:val="a3"/>
            <w:lang w:val="en-US"/>
          </w:rPr>
          <w:t>inflyatsiya</w:t>
        </w:r>
        <w:r w:rsidR="001D7817" w:rsidRPr="00A2224E">
          <w:rPr>
            <w:rStyle w:val="a3"/>
          </w:rPr>
          <w:t>-</w:t>
        </w:r>
        <w:r w:rsidR="001D7817" w:rsidRPr="0012002C">
          <w:rPr>
            <w:rStyle w:val="a3"/>
            <w:lang w:val="en-US"/>
          </w:rPr>
          <w:t>v</w:t>
        </w:r>
        <w:r w:rsidR="001D7817" w:rsidRPr="00A2224E">
          <w:rPr>
            <w:rStyle w:val="a3"/>
          </w:rPr>
          <w:t>-</w:t>
        </w:r>
        <w:r w:rsidR="001D7817" w:rsidRPr="0012002C">
          <w:rPr>
            <w:rStyle w:val="a3"/>
            <w:lang w:val="en-US"/>
          </w:rPr>
          <w:t>trekh</w:t>
        </w:r>
        <w:r w:rsidR="001D7817" w:rsidRPr="00A2224E">
          <w:rPr>
            <w:rStyle w:val="a3"/>
          </w:rPr>
          <w:t>-</w:t>
        </w:r>
        <w:r w:rsidR="001D7817" w:rsidRPr="0012002C">
          <w:rPr>
            <w:rStyle w:val="a3"/>
            <w:lang w:val="en-US"/>
          </w:rPr>
          <w:t>izmereniyakh</w:t>
        </w:r>
        <w:r w:rsidR="001D7817" w:rsidRPr="00A2224E">
          <w:rPr>
            <w:rStyle w:val="a3"/>
          </w:rPr>
          <w:t>-179422</w:t>
        </w:r>
      </w:hyperlink>
      <w:r w:rsidR="001D7817" w:rsidRPr="00A2224E">
        <w:t xml:space="preserve"> </w:t>
      </w:r>
    </w:p>
    <w:p w14:paraId="14B34117" w14:textId="564F7858" w:rsidR="00EE5AC5" w:rsidRPr="00EE5AC5" w:rsidRDefault="00EE5AC5" w:rsidP="00EE5AC5">
      <w:pPr>
        <w:pStyle w:val="2"/>
      </w:pPr>
      <w:bookmarkStart w:id="133" w:name="_Toc242255197"/>
      <w:r w:rsidRPr="00EE5AC5">
        <w:lastRenderedPageBreak/>
        <w:t>Российская газета, 06.10.2026, Андрей Исаев: новый бюджетный пакет</w:t>
      </w:r>
      <w:bookmarkEnd w:id="133"/>
    </w:p>
    <w:p w14:paraId="6BC8E563" w14:textId="5ED3FFFA" w:rsidR="00EE5AC5" w:rsidRPr="00EE5AC5" w:rsidRDefault="00EE5AC5" w:rsidP="00EE5AC5">
      <w:pPr>
        <w:pStyle w:val="3"/>
      </w:pPr>
      <w:bookmarkStart w:id="134" w:name="_Toc242255198"/>
      <w:r w:rsidRPr="00EE5AC5">
        <w:t>Андрей Исаев, российский политик. Депутат Государственной думы Федерального Собрания Российской Федерации с 19 декабря 1999 года. На прошлой неделе в Государственную Думу был внесен проект федерального бюджета на 2027 год и на плановый период 2028 и 2029 годов. Документ насчитывает почти пять тысяч страниц. Вместе с данным законопроектом в составе бюджетного пакета в парламент были внесены проекты трехлетних бюджетов Социального фонда и Фонда обязательного медицинского страхования, отчет об исполнении федерального бюджета за январь-июнь 2026 года, а также прогноз социально-экономического развития и другие законы.</w:t>
      </w:r>
      <w:bookmarkEnd w:id="134"/>
    </w:p>
    <w:p w14:paraId="1514FEC7" w14:textId="77777777" w:rsidR="00EE5AC5" w:rsidRPr="00EE5AC5" w:rsidRDefault="00EE5AC5" w:rsidP="00EE5AC5">
      <w:r w:rsidRPr="00EE5AC5">
        <w:t>Для нас одним из главных приоритетов является исполнение всех социальных обязательств перед гражданами. И в бюджетном пакете соответствующие меры в целом уже предусмотрены. Минимальный размер оплаты труда в 2027 году планируется увеличить на 6,8%, до 28 935 рублей, это почти на 2 тысячи рублей больше, чем сейчас.</w:t>
      </w:r>
    </w:p>
    <w:p w14:paraId="617EDCDA" w14:textId="77777777" w:rsidR="00EE5AC5" w:rsidRPr="00EE5AC5" w:rsidRDefault="00EE5AC5" w:rsidP="00EE5AC5">
      <w:r w:rsidRPr="00EE5AC5">
        <w:t>Прожиточный минимум тоже вырастет на 6,8% и достигнет 20 227 рублей на душу населения. Это позволит повысить размеры социальных выплат и пособий, которые определяются, исходя из данного показателя.</w:t>
      </w:r>
    </w:p>
    <w:p w14:paraId="5AEB78C0" w14:textId="77777777" w:rsidR="00EE5AC5" w:rsidRPr="00EE5AC5" w:rsidRDefault="00EE5AC5" w:rsidP="00EE5AC5">
      <w:r w:rsidRPr="00EE5AC5">
        <w:t>Страховые пенсии в 2027 году будут проиндексированы дважды: с 1 февраля на 6,8% и с 1 апреля дополнительно на 3,3%. Таким образом, средний размер пенсии по старости после обеих индексаций должен составить 29 904 рубля.</w:t>
      </w:r>
    </w:p>
    <w:p w14:paraId="16844AA0" w14:textId="77777777" w:rsidR="00EE5AC5" w:rsidRPr="00EE5AC5" w:rsidRDefault="00EE5AC5" w:rsidP="00EE5AC5">
      <w:r w:rsidRPr="00EE5AC5">
        <w:t>Отдельное внимание будет уделено поддержке семей с детьми. Запланирована индексация материнского капитала по уровню фактической инфляции, продолжится выплата единого пособия и ежегодной семейной выплаты в виде возмещения части уплаченного налога на доходы физических лиц гражданам с двумя и более детьми. В целом в период с 2027 по 2029 год "детский бюджет" предполагается в размере более 10 трлн рублей.</w:t>
      </w:r>
    </w:p>
    <w:p w14:paraId="6C2F8CAD" w14:textId="77777777" w:rsidR="00EE5AC5" w:rsidRPr="00EE5AC5" w:rsidRDefault="00EE5AC5" w:rsidP="00EE5AC5">
      <w:r w:rsidRPr="00EE5AC5">
        <w:t>Помимо этого в течение трех лет на ремонт и строительство детских садов будет направлено около 73,4 млрд рублей, на капремонт школ - 201,4 млрд рублей, на строительство новых общеобразовательных учебных заведений - еще 100 млрд рублей.</w:t>
      </w:r>
    </w:p>
    <w:p w14:paraId="7734BDA8" w14:textId="77777777" w:rsidR="00EE5AC5" w:rsidRPr="00EE5AC5" w:rsidRDefault="00EE5AC5" w:rsidP="00EE5AC5">
      <w:r w:rsidRPr="00EE5AC5">
        <w:t>Увеличиваются суммарные расходы на развитие здравоохранения: в 2027 году из федерального бюджета будет выделено 1,8 трлн рублей, из бюджета ФОМС - 5,2 трлн рублей.</w:t>
      </w:r>
    </w:p>
    <w:p w14:paraId="3D5CDD21" w14:textId="77777777" w:rsidR="00EE5AC5" w:rsidRPr="00EE5AC5" w:rsidRDefault="00EE5AC5" w:rsidP="00EE5AC5">
      <w:r w:rsidRPr="00EE5AC5">
        <w:t>Еще одно приоритетное для нас направление - укрепление обороны и безопасности, включая поддержку участников специальной военной операции и членов их семей.</w:t>
      </w:r>
    </w:p>
    <w:p w14:paraId="2E9C01A6" w14:textId="77777777" w:rsidR="00EE5AC5" w:rsidRPr="00F00A8A" w:rsidRDefault="00EE5AC5" w:rsidP="00EE5AC5">
      <w:r w:rsidRPr="00EE5AC5">
        <w:t xml:space="preserve">В 2027 году на оборону планируется направить 17,15 трлн рублей. </w:t>
      </w:r>
      <w:r w:rsidRPr="00F00A8A">
        <w:t>Значительные средства на финансовую помощь ветеранам боевых действий и их близким предусмотрены в проекте бюджета Социального фонда. Кроме того, гражданам, которые лишились жилья из-за атак врага в Белгородской и Курской областях, будет выделено дополнительно более 2,5 млрд рублей. А для предпринимателей в приграничье предусмотрена отсрочка по уплате налогов, страховых взносов и субсидии на зарплаты сотрудникам при вынужденных простоях.</w:t>
      </w:r>
    </w:p>
    <w:p w14:paraId="31F7FBCC" w14:textId="77777777" w:rsidR="00EE5AC5" w:rsidRPr="00F00A8A" w:rsidRDefault="00EE5AC5" w:rsidP="00EE5AC5">
      <w:r w:rsidRPr="00F00A8A">
        <w:lastRenderedPageBreak/>
        <w:t>Наконец, нашим приоритетом является достижение национальных целей развития, определенных президентом России, в том числе обеспечение технологического лидерства нашей страны и модернизация инфраструктуры.</w:t>
      </w:r>
    </w:p>
    <w:p w14:paraId="11838752" w14:textId="77777777" w:rsidR="00EE5AC5" w:rsidRPr="00F00A8A" w:rsidRDefault="00EE5AC5" w:rsidP="00EE5AC5">
      <w:r w:rsidRPr="00F00A8A">
        <w:t>Например, планируется продолжить финансирование в первоочередном порядке национального проекта "Станки", направленного на развитие отечественного станкостроения и промышленной роботизации. С 2027 по 2029 год на его реализацию должно быть выделено 135 млрд рублей, то есть на 27% больше, чем заложено в трехлетнем бюджете, принимавшемся год назад.</w:t>
      </w:r>
    </w:p>
    <w:p w14:paraId="7DEB0FD4" w14:textId="77777777" w:rsidR="00EE5AC5" w:rsidRPr="00F00A8A" w:rsidRDefault="00EE5AC5" w:rsidP="00EE5AC5">
      <w:r w:rsidRPr="00F00A8A">
        <w:t>На научно-исследовательские и опытно-конструкторские работы, создание и оснащение производства в сфере микро- и радиоэлектроники будет направлено 520 млрд рублей. На модернизацию дорожного хозяйства с 2027 по 2029 год предусмотрено более 4,4 трлн рублей.</w:t>
      </w:r>
    </w:p>
    <w:p w14:paraId="3DCB3D50" w14:textId="77777777" w:rsidR="00EE5AC5" w:rsidRPr="00F00A8A" w:rsidRDefault="00EE5AC5" w:rsidP="00EE5AC5">
      <w:r w:rsidRPr="00F00A8A">
        <w:t>А общий объем бюджетных средств, выделяемых на национальные проекты, составит около 19 трлн рублей на три года.</w:t>
      </w:r>
    </w:p>
    <w:p w14:paraId="0AB01084" w14:textId="7C37427B" w:rsidR="00EE5AC5" w:rsidRPr="00137396" w:rsidRDefault="00F273FA" w:rsidP="00EE5AC5">
      <w:hyperlink r:id="rId44" w:history="1">
        <w:r w:rsidR="00EE5AC5" w:rsidRPr="00F70448">
          <w:rPr>
            <w:rStyle w:val="a3"/>
            <w:lang w:val="en-US"/>
          </w:rPr>
          <w:t>https</w:t>
        </w:r>
        <w:r w:rsidR="00EE5AC5" w:rsidRPr="00F00A8A">
          <w:rPr>
            <w:rStyle w:val="a3"/>
          </w:rPr>
          <w:t>://</w:t>
        </w:r>
        <w:r w:rsidR="00EE5AC5" w:rsidRPr="00F70448">
          <w:rPr>
            <w:rStyle w:val="a3"/>
            <w:lang w:val="en-US"/>
          </w:rPr>
          <w:t>rg</w:t>
        </w:r>
        <w:r w:rsidR="00EE5AC5" w:rsidRPr="00F00A8A">
          <w:rPr>
            <w:rStyle w:val="a3"/>
          </w:rPr>
          <w:t>.</w:t>
        </w:r>
        <w:r w:rsidR="00EE5AC5" w:rsidRPr="00F70448">
          <w:rPr>
            <w:rStyle w:val="a3"/>
            <w:lang w:val="en-US"/>
          </w:rPr>
          <w:t>ru</w:t>
        </w:r>
        <w:r w:rsidR="00EE5AC5" w:rsidRPr="00F00A8A">
          <w:rPr>
            <w:rStyle w:val="a3"/>
          </w:rPr>
          <w:t>/2026/10/06/</w:t>
        </w:r>
        <w:r w:rsidR="00EE5AC5" w:rsidRPr="00F70448">
          <w:rPr>
            <w:rStyle w:val="a3"/>
            <w:lang w:val="en-US"/>
          </w:rPr>
          <w:t>novyj</w:t>
        </w:r>
        <w:r w:rsidR="00EE5AC5" w:rsidRPr="00F00A8A">
          <w:rPr>
            <w:rStyle w:val="a3"/>
          </w:rPr>
          <w:t>-</w:t>
        </w:r>
        <w:r w:rsidR="00EE5AC5" w:rsidRPr="00F70448">
          <w:rPr>
            <w:rStyle w:val="a3"/>
            <w:lang w:val="en-US"/>
          </w:rPr>
          <w:t>biudzhetnyj</w:t>
        </w:r>
        <w:r w:rsidR="00EE5AC5" w:rsidRPr="00F00A8A">
          <w:rPr>
            <w:rStyle w:val="a3"/>
          </w:rPr>
          <w:t>-</w:t>
        </w:r>
        <w:r w:rsidR="00EE5AC5" w:rsidRPr="00F70448">
          <w:rPr>
            <w:rStyle w:val="a3"/>
            <w:lang w:val="en-US"/>
          </w:rPr>
          <w:t>paket</w:t>
        </w:r>
        <w:r w:rsidR="00EE5AC5" w:rsidRPr="00F00A8A">
          <w:rPr>
            <w:rStyle w:val="a3"/>
          </w:rPr>
          <w:t>.</w:t>
        </w:r>
        <w:r w:rsidR="00EE5AC5" w:rsidRPr="00F70448">
          <w:rPr>
            <w:rStyle w:val="a3"/>
            <w:lang w:val="en-US"/>
          </w:rPr>
          <w:t>html</w:t>
        </w:r>
      </w:hyperlink>
      <w:r w:rsidR="00EE5AC5" w:rsidRPr="00F00A8A">
        <w:t xml:space="preserve"> </w:t>
      </w:r>
    </w:p>
    <w:p w14:paraId="5867F3E3" w14:textId="59989C75" w:rsidR="00F00A8A" w:rsidRPr="001D7817" w:rsidRDefault="00F00A8A" w:rsidP="00F00A8A">
      <w:pPr>
        <w:pStyle w:val="2"/>
      </w:pPr>
      <w:bookmarkStart w:id="135" w:name="_Toc242255199"/>
      <w:r w:rsidRPr="00F00A8A">
        <w:t>Российская газета, 07.10.202</w:t>
      </w:r>
      <w:r w:rsidRPr="001D7817">
        <w:t xml:space="preserve">6, </w:t>
      </w:r>
      <w:r w:rsidRPr="00F00A8A">
        <w:t>Налоги с возвратом</w:t>
      </w:r>
      <w:bookmarkEnd w:id="135"/>
    </w:p>
    <w:p w14:paraId="682B8F92" w14:textId="77777777" w:rsidR="00F00A8A" w:rsidRPr="00F00A8A" w:rsidRDefault="00F00A8A" w:rsidP="00F00A8A">
      <w:pPr>
        <w:pStyle w:val="3"/>
      </w:pPr>
      <w:bookmarkStart w:id="136" w:name="_Toc242255200"/>
      <w:r w:rsidRPr="00F00A8A">
        <w:t>Социальные налоговые вычеты в 2026 году позволяют вернуть часть НДФЛ  за социально значимые расходы - например, лечение, обучение, лекарства,  фитнес. Право на возврат зависит не только от того, на что потрачены  деньги, но и от того, кто получил услугу, с какого дохода удержан налог и  сохранились ли подтверждающие документы. Налоговый вычет - это сумма, на  которую уменьшается ваш доход при расчете НДФЛ либо возврат части уже  уплаченного налога.</w:t>
      </w:r>
      <w:bookmarkEnd w:id="136"/>
    </w:p>
    <w:p w14:paraId="6A2FC328" w14:textId="77777777" w:rsidR="00F00A8A" w:rsidRPr="00F00A8A" w:rsidRDefault="00F00A8A" w:rsidP="00F00A8A">
      <w:r w:rsidRPr="00F00A8A">
        <w:t>Какие расходы принимаются к вычету   В перечень входят:</w:t>
      </w:r>
    </w:p>
    <w:p w14:paraId="455EBDAE" w14:textId="77777777" w:rsidR="00F00A8A" w:rsidRPr="00F00A8A" w:rsidRDefault="00F00A8A" w:rsidP="00F00A8A">
      <w:r w:rsidRPr="00F00A8A">
        <w:t>медицинские услуги и покупка лекарств по рецепту;   обучение;   фитнес и занятия спортом;   благотворительные пожертвования;   взносы на негосударственное пенсионное обеспечение и добровольное  пенсионное страхование;</w:t>
      </w:r>
    </w:p>
    <w:p w14:paraId="5E9FA87B" w14:textId="77777777" w:rsidR="00F00A8A" w:rsidRPr="00F00A8A" w:rsidRDefault="00F00A8A" w:rsidP="00F00A8A">
      <w:r w:rsidRPr="00F00A8A">
        <w:t>дополнительные взносы на накопительную пенсию;   независимая оценка квалификации.</w:t>
      </w:r>
    </w:p>
    <w:p w14:paraId="2E0F6295" w14:textId="77777777" w:rsidR="00F00A8A" w:rsidRPr="00F00A8A" w:rsidRDefault="00F00A8A" w:rsidP="00F00A8A">
      <w:r w:rsidRPr="00F00A8A">
        <w:t>Кому положен социальный налоговый вычет в 2026 году   Право на вычет имеют граждане, получающие доход, облагаемый НДФЛ  (зарплата, аренда, продажа имущества, договор ГПХ). Возврат ограничен  суммой фактически уплаченного налога.</w:t>
      </w:r>
    </w:p>
    <w:p w14:paraId="1F45B730" w14:textId="77777777" w:rsidR="00F00A8A" w:rsidRPr="00F00A8A" w:rsidRDefault="00F00A8A" w:rsidP="00F00A8A">
      <w:r w:rsidRPr="00F00A8A">
        <w:t>Вычет доступен гражданам, уплачивающим НДФЛ, а также ИП на общей  системе налогообложения (ОСНО).Не могут получить вычет самозанятые и ИП на  спецрежимах (на УСН, патенте), если у них нет иного дохода, облагаемого  НДФЛ, нерезиденты и безработные. Если у вас несколько источников дохода,  вычет можно заявить при наличии хотя бы одного облагаемого НДФЛ. Например,  работающий пенсионер или самозанятый с дополнительным доходом, облагаемым  НДФЛ, имеют право на вычет.</w:t>
      </w:r>
    </w:p>
    <w:p w14:paraId="509163BC" w14:textId="77777777" w:rsidR="00F00A8A" w:rsidRPr="00F00A8A" w:rsidRDefault="00F00A8A" w:rsidP="00F00A8A">
      <w:r w:rsidRPr="00F00A8A">
        <w:t>Налоговый вычет за лечение   Вычет можно получить за лечение, диагностику, стоматологию, анализы,  обследования, консультации врачей и другие услуги из перечня, а также за  лекарства по рецепту и взносы по ДМС.</w:t>
      </w:r>
    </w:p>
    <w:p w14:paraId="74ABFF15" w14:textId="77777777" w:rsidR="00F00A8A" w:rsidRPr="00F00A8A" w:rsidRDefault="00F00A8A" w:rsidP="00F00A8A">
      <w:r w:rsidRPr="00F00A8A">
        <w:lastRenderedPageBreak/>
        <w:t>Обычное лечение учитывается в пределах общего лимита социальных  вычетов. Для расходов с 2024 года этот лимит составляет 150 000 рублей, для  расходов 2023 года - 120 000 рублей. Дорогостоящее лечение можно заявить в  размере фактических расходов без ограничений.</w:t>
      </w:r>
    </w:p>
    <w:p w14:paraId="0565B607" w14:textId="77777777" w:rsidR="00F00A8A" w:rsidRPr="00F00A8A" w:rsidRDefault="00F00A8A" w:rsidP="00F00A8A">
      <w:r w:rsidRPr="00F00A8A">
        <w:t>С 2024 года основным документом служит справка об оплате медицинских  услуг (форма по КНД 1151156). Для обычного лечения указывается код "1", для  дорогостоящего - код "2". Для вычета по расходам на добровольное  медицинское страхование нужна справка об уплате страховых взносов (форма по  КНД 1151159).</w:t>
      </w:r>
    </w:p>
    <w:p w14:paraId="18E5AA8F" w14:textId="27A342AE" w:rsidR="00F00A8A" w:rsidRPr="00F00A8A" w:rsidRDefault="00F00A8A" w:rsidP="00F00A8A">
      <w:r w:rsidRPr="00F00A8A">
        <w:t>Справка не требуется, если медорганизация или страховая компания уже  передали сведения о расходах в ФНС и они отражены в личном кабинете  налогоплательщика. Для вычета на лекарства нужны рецептурный бланк и  платежные документы: чеки, квитанции, выписки.</w:t>
      </w:r>
    </w:p>
    <w:p w14:paraId="3DCCECDE" w14:textId="77777777" w:rsidR="00F00A8A" w:rsidRPr="00F00A8A" w:rsidRDefault="00F00A8A" w:rsidP="00F00A8A">
      <w:r w:rsidRPr="00F00A8A">
        <w:t>Налоговый вычет за обучение   Вычет можно получить за обучение в образовательных организациях,  имеющих лицензию. "Если ИП образовательную деятельность ведет путем  привлечения педагогических работников, то наличие лицензии является  обязательным. Если услуги оказывает самозанятый репетитор без статуса ИП,  вычет не дадут", - предупреждает адвокат, преподаватель Финансового  университета при правительстве РФ Кирилл Данилов.</w:t>
      </w:r>
    </w:p>
    <w:p w14:paraId="79A7CDF9" w14:textId="77777777" w:rsidR="00F00A8A" w:rsidRPr="00F00A8A" w:rsidRDefault="00F00A8A" w:rsidP="00F00A8A">
      <w:r w:rsidRPr="00F00A8A">
        <w:t>Вы вправе заявить вычет по расходам на свое обучение, а также обучение  детей, братьев или сестер до 24 лет, супруга (по расходам с 2024 года),  подопечных до 18 лет (бывших подопечных до 24 лет). За обучение родителей  вычета нет. Для собственного обучения форма не важна - подойдет очная,  заочная, вечерняя. Для обучения детей, братьев, сестер, супруга и  подопечных обязательно очное обучение.</w:t>
      </w:r>
    </w:p>
    <w:p w14:paraId="3595B4AE" w14:textId="77777777" w:rsidR="00F00A8A" w:rsidRPr="001D7817" w:rsidRDefault="00F00A8A" w:rsidP="00F00A8A">
      <w:r w:rsidRPr="00F00A8A">
        <w:t xml:space="preserve">Расходы на свое обучение, обучение брата или сестры, супруга  учитываются в общем пределе социальных вычетов - 150 000 рублей в год. </w:t>
      </w:r>
      <w:r w:rsidRPr="001D7817">
        <w:t>Этот  порог распространяется на все социальные вычеты (кроме дорогостоящего  лечения, обучения детей и благотворительности).</w:t>
      </w:r>
    </w:p>
    <w:p w14:paraId="4B414E5A" w14:textId="77777777" w:rsidR="00F00A8A" w:rsidRPr="001D7817" w:rsidRDefault="00F00A8A" w:rsidP="00F00A8A">
      <w:r w:rsidRPr="001D7817">
        <w:t>С 2024 года основным документом для вычета служит справка об оплате  образовательных услуг (форма по КНД 1151158). Она заменяет договор и  платежные документы.</w:t>
      </w:r>
    </w:p>
    <w:p w14:paraId="2367B60D" w14:textId="77777777" w:rsidR="00F00A8A" w:rsidRPr="001D7817" w:rsidRDefault="00F00A8A" w:rsidP="00F00A8A">
      <w:r w:rsidRPr="001D7817">
        <w:t>Налоговый вычет за фитнес   Вернуть часть НДФЛ можно за оплату физкультурно-оздоровительных услуг  - абонементы в фитнес-клубы, бассейны, занятия в спортивных секциях,  тренировки с тренером и другие услуги. Три условия: услуга входит в  утвержденный правительством перечень, организация или ИП включены в  перечень минспорта за тот год, в котором вы оплачивали услуги (список есть  на сайте ведомства), расходы подтверждены документально. С 2024 года  достаточно справки об оплате физкультурно-оздоровительных услуг (форма по  КНД 1151160). Если клуб уже передал сведения в ФНС, справка не нужна -  вычет оформляется в упрощенном порядке. Расходы на фитнес входят в общий  лимит соцвычетов - 150 000 рублей в год.</w:t>
      </w:r>
    </w:p>
    <w:p w14:paraId="5CBFE504" w14:textId="77777777" w:rsidR="00F00A8A" w:rsidRPr="001D7817" w:rsidRDefault="00F00A8A" w:rsidP="00F00A8A">
      <w:r w:rsidRPr="001D7817">
        <w:t xml:space="preserve">Как получить социальный налоговый вычет   1. По декларации 3-НДФЛ в налоговой. Это классический вариант, который  подходит для всех видов соцвычетов. По окончании года вы заполняете  декларацию, прикладываете подтверждающие документы и подаете в ФНС. После  проверки деньги перечисляют на ваш счет. Так можно вернуть налог за </w:t>
      </w:r>
      <w:r w:rsidRPr="001D7817">
        <w:lastRenderedPageBreak/>
        <w:t>три  предшествующих года. Например, в 2026 году можно заявить вычет за 2025,  2024 и 2023 годы.</w:t>
      </w:r>
    </w:p>
    <w:p w14:paraId="48C1B18E" w14:textId="77777777" w:rsidR="00F00A8A" w:rsidRPr="001D7817" w:rsidRDefault="00F00A8A" w:rsidP="00F00A8A">
      <w:r w:rsidRPr="001D7817">
        <w:t>2. Упрощенный порядок, без декларации. Тоже по окончании года, но  подавать 3-НДФЛ и подтверждающие документы не нужно. Если организация уже  передала сведения о ваших расходах в ФНС, в личном кабинете на сайте  налоговой появится готовое заявление. Остается проверить данные, подписать  электронной подписью и отправить.</w:t>
      </w:r>
    </w:p>
    <w:p w14:paraId="49C56C07" w14:textId="77777777" w:rsidR="00F00A8A" w:rsidRPr="001D7817" w:rsidRDefault="00F00A8A" w:rsidP="00F00A8A">
      <w:r w:rsidRPr="001D7817">
        <w:t>3. Через работодателя, в 2026 году. Это не возврат, а уменьшение  удержаний НДФЛ. Вы подаете заявление в ФНС, она направляет работодателю  уведомление, и он перестает удерживать налог до исчерпания суммы вычета.</w:t>
      </w:r>
    </w:p>
    <w:p w14:paraId="35CE2169" w14:textId="77777777" w:rsidR="00F00A8A" w:rsidRPr="001D7817" w:rsidRDefault="00F00A8A" w:rsidP="00F00A8A">
      <w:r w:rsidRPr="001D7817">
        <w:t>Кстати   Пример расчет вычета   Доход за год - 700 000 рублей, с него удержан НДФЛ по ставке 13% - 91  000 рублей.</w:t>
      </w:r>
    </w:p>
    <w:p w14:paraId="3FE47CF4" w14:textId="77777777" w:rsidR="00F00A8A" w:rsidRPr="001D7817" w:rsidRDefault="00F00A8A" w:rsidP="00F00A8A">
      <w:r w:rsidRPr="001D7817">
        <w:t>Вы потратили в течение года:</w:t>
      </w:r>
    </w:p>
    <w:p w14:paraId="3B9A853E" w14:textId="77777777" w:rsidR="00F00A8A" w:rsidRPr="001D7817" w:rsidRDefault="00F00A8A" w:rsidP="00F00A8A">
      <w:r w:rsidRPr="001D7817">
        <w:t>на лечение - 40 000 рублей;   на свое обучение - 80 000 рублей;   на фитнес - 50 000 рублей;   на обучение ребенка - 50 000 рублей.</w:t>
      </w:r>
    </w:p>
    <w:p w14:paraId="31F664E1" w14:textId="77777777" w:rsidR="00F00A8A" w:rsidRPr="001D7817" w:rsidRDefault="00F00A8A" w:rsidP="00F00A8A">
      <w:r w:rsidRPr="001D7817">
        <w:t>Первые три вида расходов (лечение, обучение, фитнес) в сумме дают 170  000 рублей. Но общий лимит для таких расходов - 150 000 рублей. Поэтому к  вычету можно заявить только 150 000 рублей.</w:t>
      </w:r>
    </w:p>
    <w:p w14:paraId="5488DEE8" w14:textId="77777777" w:rsidR="00F00A8A" w:rsidRPr="001D7817" w:rsidRDefault="00F00A8A" w:rsidP="00F00A8A">
      <w:r w:rsidRPr="001D7817">
        <w:t>Расходы на обучение ребенка учитываются отдельно. Их лимит - 110 000  рублей на каждого ребенка. Вы потратили 50 000 рублей, значит, можно  заявить всю сумму - 50 000 рублей.</w:t>
      </w:r>
    </w:p>
    <w:p w14:paraId="21DC5BF3" w14:textId="77777777" w:rsidR="00F00A8A" w:rsidRPr="001D7817" w:rsidRDefault="00F00A8A" w:rsidP="00F00A8A">
      <w:r w:rsidRPr="001D7817">
        <w:t>Считаем сумму к возврату:</w:t>
      </w:r>
    </w:p>
    <w:p w14:paraId="1DC041CF" w14:textId="77777777" w:rsidR="00F00A8A" w:rsidRPr="001D7817" w:rsidRDefault="00F00A8A" w:rsidP="00F00A8A">
      <w:r w:rsidRPr="001D7817">
        <w:t xml:space="preserve">150 000 рублей </w:t>
      </w:r>
      <w:r w:rsidRPr="00F00A8A">
        <w:rPr>
          <w:lang w:val="en-US"/>
        </w:rPr>
        <w:t>x</w:t>
      </w:r>
      <w:r w:rsidRPr="001D7817">
        <w:t xml:space="preserve"> 13% = 19 500 рублей (возврат за лечение, свое  обучение и фитнес);</w:t>
      </w:r>
    </w:p>
    <w:p w14:paraId="73A97571" w14:textId="77777777" w:rsidR="00F00A8A" w:rsidRPr="001D7817" w:rsidRDefault="00F00A8A" w:rsidP="00F00A8A">
      <w:r w:rsidRPr="001D7817">
        <w:t xml:space="preserve">50 000 рублей </w:t>
      </w:r>
      <w:r w:rsidRPr="00F00A8A">
        <w:rPr>
          <w:lang w:val="en-US"/>
        </w:rPr>
        <w:t>x</w:t>
      </w:r>
      <w:r w:rsidRPr="001D7817">
        <w:t xml:space="preserve"> 13% = 6500 рублей (возврат за обучение ребенка).   Итого к возврату: 19 500 + 6500 = 26 000 рублей.</w:t>
      </w:r>
    </w:p>
    <w:p w14:paraId="470B68AF" w14:textId="77777777" w:rsidR="00F00A8A" w:rsidRPr="001D7817" w:rsidRDefault="00F00A8A" w:rsidP="00F00A8A">
      <w:r w:rsidRPr="001D7817">
        <w:t>Право на вычет есть у тех, кто платит подоходный налог - например, у  всех получающих зарплату.</w:t>
      </w:r>
    </w:p>
    <w:p w14:paraId="1BBBEC59" w14:textId="77777777" w:rsidR="00F00A8A" w:rsidRPr="001D7817" w:rsidRDefault="00F00A8A" w:rsidP="00F00A8A">
      <w:r w:rsidRPr="001D7817">
        <w:t>Агентство "Москва"</w:t>
      </w:r>
    </w:p>
    <w:p w14:paraId="1366E5F4" w14:textId="77777777" w:rsidR="00F00A8A" w:rsidRPr="001D7817" w:rsidRDefault="00F00A8A" w:rsidP="00F00A8A">
      <w:r w:rsidRPr="001D7817">
        <w:t>Налоговый вычет на абонемент в спортзал можно получить, если  фитнес-клуб или секция входит в перечень минспорта.</w:t>
      </w:r>
    </w:p>
    <w:p w14:paraId="6D909063" w14:textId="77777777" w:rsidR="00F00A8A" w:rsidRPr="00137396" w:rsidRDefault="00F00A8A" w:rsidP="00F00A8A">
      <w:r w:rsidRPr="00137396">
        <w:t>риа новости</w:t>
      </w:r>
    </w:p>
    <w:p w14:paraId="1D9AADC6" w14:textId="5E00227F" w:rsidR="00F00A8A" w:rsidRPr="00034D28" w:rsidRDefault="00F00A8A" w:rsidP="00F00A8A">
      <w:r w:rsidRPr="00137396">
        <w:t>Марина Басович</w:t>
      </w:r>
    </w:p>
    <w:p w14:paraId="612B424A" w14:textId="3B8B2280" w:rsidR="00137396" w:rsidRPr="002F3E41" w:rsidRDefault="00137396" w:rsidP="00137396">
      <w:pPr>
        <w:pStyle w:val="2"/>
      </w:pPr>
      <w:bookmarkStart w:id="137" w:name="_Toc242255201"/>
      <w:r w:rsidRPr="002F3E41">
        <w:lastRenderedPageBreak/>
        <w:t>Известия, 07.10.2026, Бюджет, но</w:t>
      </w:r>
      <w:bookmarkEnd w:id="137"/>
    </w:p>
    <w:p w14:paraId="539B0E63" w14:textId="77777777" w:rsidR="00137396" w:rsidRPr="002F3E41" w:rsidRDefault="00137396" w:rsidP="00137396">
      <w:pPr>
        <w:pStyle w:val="3"/>
      </w:pPr>
      <w:bookmarkStart w:id="138" w:name="_Toc242255202"/>
      <w:r w:rsidRPr="002F3E41">
        <w:t>С 1 октября в России значительно изменили условия семейной ипотеки - ставка  стала зависеть от числа детей. Максимальные 12% придётся заплатить семьям с  одним ребёнком в столичных регионах, а минимальные 2% - семьям с пятью детьми за  пределами Москвы, Питера, Московской и Ленинградской областей. Кроме того,  ограничен допустимый размер ссуды (максимально возможный - 18 млн рублей) и срок  софинансирования из бюджета (15 лет).</w:t>
      </w:r>
      <w:bookmarkEnd w:id="138"/>
    </w:p>
    <w:p w14:paraId="7E83CF51" w14:textId="77777777" w:rsidR="00137396" w:rsidRPr="002F3E41" w:rsidRDefault="00137396" w:rsidP="00137396">
      <w:r w:rsidRPr="002F3E41">
        <w:t>С одной стороны, семейную ипотеку вроде сильно ужесточили. С другой - всё же не  отменили полностью. На льготные условия, пусть и не такие выгодные, как раньше,  всё ещё могут рассчитывать семьи с одним ребёнком, матери- или отцы-одиночки.  Сегодня в России всего 23 млн семей, 16 млн с детьми (в том числе с одним  родителем).</w:t>
      </w:r>
    </w:p>
    <w:p w14:paraId="21B55116" w14:textId="77777777" w:rsidR="00137396" w:rsidRPr="002F3E41" w:rsidRDefault="00137396" w:rsidP="00137396">
      <w:r w:rsidRPr="002F3E41">
        <w:t>Можно ли считать такие изменения полумерой? На мой взгляд, иллюзий быть не  должно: мы наблюдаем жёсткий, неизбежный и абсолютно необходимый демонтаж  перегретой системы. По моим прогнозам, только в 2026 году до 4,2 трлн рублей  упадут выдачи ипотечных кредитов против 4,5 трлн в 2025-м. За январь-август  этого года 60% выданных ипотечных кредитов пришлось на льготные программы, а в  четвёртом квартале доля льготной ипотеки упадёт до 35%. И главная причина даже  не в том, что рынок необходимо сбалансировать. А в том, что на поддержку  семейной ипотеки стало требоваться слишком много средств.</w:t>
      </w:r>
    </w:p>
    <w:p w14:paraId="43F479CE" w14:textId="77777777" w:rsidR="00137396" w:rsidRPr="002F3E41" w:rsidRDefault="00137396" w:rsidP="00137396">
      <w:r w:rsidRPr="002F3E41">
        <w:t>Цифры говорят сами за себя: в 2021 году бюджет потратил на компенсацию ставок  банкам по всем льготным ипотечным программам 47 млрд рублей. В 2022-м - в пять  раз больше, но ещё вполне посильные 245 млрд. А в 2025 году эти расходы взлетели  до колоссальных 2 трлн рублей. То есть теперь траты на обслуживание льготной  ипотеки сопоставимы с расходами на платежи по всему госдолгу России (3,2 трлн).  Причём это длящиеся обязательства, на которые бюджет будет тратить деньги много  лет вперёд.</w:t>
      </w:r>
    </w:p>
    <w:p w14:paraId="14F1B240" w14:textId="77777777" w:rsidR="00137396" w:rsidRPr="002F3E41" w:rsidRDefault="00137396" w:rsidP="00137396">
      <w:r w:rsidRPr="002F3E41">
        <w:t>Мы привыкли отделять свой карман от государственного. Но не стоит забывать, что  эти 2 трлн компенсаций по льготной ипотеке берутся из наших налогов. Для  сравнения: повышение НДС на 2% должно принести бюджету 2,5 трлн рублей. Введение  прогрессии подоходного налога в 2025 году и распространение той же шкалы от 13  до 22% на пассивные доходы от вкладов, ценных бумаг и дивидендов с 2027-го также  дадут бюджету около 2 трлн в год.</w:t>
      </w:r>
    </w:p>
    <w:p w14:paraId="174FEFA2" w14:textId="77777777" w:rsidR="00137396" w:rsidRPr="002F3E41" w:rsidRDefault="00137396" w:rsidP="00137396">
      <w:r w:rsidRPr="002F3E41">
        <w:t>В итоге сворачивание новых выдач - это экстренное торможение, которое позволит  переломить тенденцию и снизить траты бюджета на обслуживание льготных программ  до 1,3-1,4 трлн рублей уже в следующем году.  Что это значит для экономики?</w:t>
      </w:r>
    </w:p>
    <w:p w14:paraId="70A8DE09" w14:textId="77777777" w:rsidR="00137396" w:rsidRPr="002F3E41" w:rsidRDefault="00137396" w:rsidP="00137396">
      <w:r w:rsidRPr="002F3E41">
        <w:t>Общий объём находящегося в стройке жилья пока держится на рекордных отметках -  121 млн кв. м (около 2,5 млн квартир). Это по-прежнему значительные объёмы.  Но строительная отрасль бьёт тревогу. Уже сейчас заметно снижение запуска новых  проектов - на 15% за восемь месяцев 2026-го. Это неизбежно приведёт к замедлению  ввода жилья и ударит по смежным секторам: металлургии, деревообработке,  производству цемента.</w:t>
      </w:r>
    </w:p>
    <w:p w14:paraId="195AE45A" w14:textId="77777777" w:rsidR="00137396" w:rsidRPr="002F3E41" w:rsidRDefault="00137396" w:rsidP="00137396">
      <w:r w:rsidRPr="002F3E41">
        <w:t xml:space="preserve">Вполне возможно банкротство части застройщиков. В зоне риска те, кто на волне  ажиотажа набрал дорогие бридж-кредиты под покупку новых участков с плохим  финансовым планированием. Мы уже видим прецеденты, например ситуация с ГК  </w:t>
      </w:r>
      <w:r w:rsidRPr="002F3E41">
        <w:lastRenderedPageBreak/>
        <w:t xml:space="preserve">"Самолёт", которая в конце сентя-бря объявила технический дефолт по облигациям.  Однако для простых покупателей трагедии не будет. Благодаря системе  эскроу-счетов деньги ипотечников защищены. </w:t>
      </w:r>
      <w:r w:rsidRPr="00137396">
        <w:rPr>
          <w:lang w:val="en-US"/>
        </w:rPr>
        <w:t>E</w:t>
      </w:r>
      <w:r w:rsidRPr="002F3E41">
        <w:t>сли кто-то из девелоперов не потянет  проект, его просто подхватит и достроит другой игрок или банк-кредитор.  Пострадать могут лишь инвесторы - держатели облигаций закредитованных  застройщиков.</w:t>
      </w:r>
    </w:p>
    <w:p w14:paraId="4EF70585" w14:textId="77777777" w:rsidR="00137396" w:rsidRPr="002F3E41" w:rsidRDefault="00137396" w:rsidP="00137396">
      <w:r w:rsidRPr="002F3E41">
        <w:t>В то же время благодаря сворачиванию льготных программ перегретый первичный  рынок недвижимости наконец начнёт балансироваться.</w:t>
      </w:r>
    </w:p>
    <w:p w14:paraId="759B9B53" w14:textId="77777777" w:rsidR="00137396" w:rsidRPr="002F3E41" w:rsidRDefault="00137396" w:rsidP="00137396">
      <w:r w:rsidRPr="002F3E41">
        <w:t>С 2020 (после запуска льготной ипотеки для всех и семейной ипотеки) по 2024 год  стоимость квадратного метра в среднем по стране взлетела на 70% (а в ряде  регионов вдвое), тогда как зарплаты выросли лишь на 35%. Кроме того, образовался  абсурдный разрыв между первичным и вторичным рынками жилья: сейчас он достигает  25-30%.</w:t>
      </w:r>
    </w:p>
    <w:p w14:paraId="6DA2C173" w14:textId="77777777" w:rsidR="00137396" w:rsidRPr="002F3E41" w:rsidRDefault="00137396" w:rsidP="00137396">
      <w:r w:rsidRPr="002F3E41">
        <w:t>Застройщикам было выгодно завышать цены: благодаря привлекательной ипотечной  ставке заёмщики могли позволить себе покупку квартиры, а разницу покрывал  бюджет.</w:t>
      </w:r>
    </w:p>
    <w:p w14:paraId="17E45430" w14:textId="77777777" w:rsidR="00137396" w:rsidRPr="002F3E41" w:rsidRDefault="00137396" w:rsidP="00137396">
      <w:r w:rsidRPr="002F3E41">
        <w:t>Теперь такой "допинг" сильно сократится. Как следствие спрос закономерно начнёт  перетекать на вторичный рынок, а ценовой разрыв между новостройками и готовым  жильём сократится до адекватных 10-15%.</w:t>
      </w:r>
    </w:p>
    <w:p w14:paraId="2D7E6F35" w14:textId="77777777" w:rsidR="00137396" w:rsidRPr="002F3E41" w:rsidRDefault="00137396" w:rsidP="00137396">
      <w:r w:rsidRPr="002F3E41">
        <w:t>Конечно, девелоперы не станут переписывать ценники вниз напрямую - номинальная  стоимость будет стагнировать или увеличиваться незначительно. А реальное  удешевление произойдёт не за счёт бюджетных субсидий, а за счёт роста реальных  доходов семей.</w:t>
      </w:r>
    </w:p>
    <w:p w14:paraId="667D1FD0" w14:textId="77777777" w:rsidR="00137396" w:rsidRPr="002F3E41" w:rsidRDefault="00137396" w:rsidP="00137396">
      <w:r w:rsidRPr="002F3E41">
        <w:t>Рынок умеет саморегулироваться - современная российская история это доказала.  После кризиса 2015 года объёмы ввода жилья упали на 15%. Государство тогда тоже  запускало льготные ипотечные программы, но они проработали всего полтора года,  выполнив свою задачу по поддержке рынка в моменте.</w:t>
      </w:r>
    </w:p>
    <w:p w14:paraId="693A6D6A" w14:textId="77777777" w:rsidR="00137396" w:rsidRPr="002F3E41" w:rsidRDefault="00137396" w:rsidP="00137396">
      <w:r w:rsidRPr="002F3E41">
        <w:t>В итоге к 2019-му отрасль восстановилась и доступность жилья сбалансировалась  уже естественным путём - благодаря росту заработных плат.</w:t>
      </w:r>
    </w:p>
    <w:p w14:paraId="01846935" w14:textId="77777777" w:rsidR="00137396" w:rsidRPr="002F3E41" w:rsidRDefault="00137396" w:rsidP="00137396">
      <w:r w:rsidRPr="002F3E41">
        <w:t>Ровно этот же терапевтический процесс начался сейчас. За последние два года,  прошедших после сворачивания массовой льготной ипотеки на новостройки, в этом  направлении уже наметился перелом: первичка подорожала лишь на 15%, а  номинальные доходы населения выросли почти на 45%.</w:t>
      </w:r>
    </w:p>
    <w:p w14:paraId="4FC4C6BB" w14:textId="77777777" w:rsidR="00137396" w:rsidRPr="002F3E41" w:rsidRDefault="00137396" w:rsidP="00137396">
      <w:r w:rsidRPr="002F3E41">
        <w:t>На дальнейшую балансировку потребуется около двух лет. К концу 2028 года, если  не случится глобальных шоков, отношение зарплат к стоимости квадратного метра  вернётся к уровню 2019-го - и мы увидим здоровую систему, где жильё покупают не  за счёт бюджетных субсидий, а за счёт своих доходов.</w:t>
      </w:r>
    </w:p>
    <w:p w14:paraId="4B08E1C7" w14:textId="77777777" w:rsidR="00137396" w:rsidRPr="002F3E41" w:rsidRDefault="00137396" w:rsidP="00137396">
      <w:r w:rsidRPr="002F3E41">
        <w:t>СПРАВКА "ИЗВ</w:t>
      </w:r>
      <w:r w:rsidRPr="00137396">
        <w:rPr>
          <w:lang w:val="en-US"/>
        </w:rPr>
        <w:t>E</w:t>
      </w:r>
      <w:r w:rsidRPr="002F3E41">
        <w:t>СТИЙ"  Семейную ипотеку под действовавшие до 1 октября льготные 6% выдают банки. А  недополученную прибыль кредитным организациям компенсирует государство по  формуле "ключевая ставка + 1,5% - льготные 6%". Таким образом, в затянувшуюся  эпоху высокой ключевой ставки обязательства бюджета по субсидированию кредитов  резко выросли.</w:t>
      </w:r>
    </w:p>
    <w:p w14:paraId="37B16F8D" w14:textId="298B885B" w:rsidR="00137396" w:rsidRPr="00034D28" w:rsidRDefault="00137396" w:rsidP="00137396">
      <w:r w:rsidRPr="00034D28">
        <w:t>Михаил Задорнов, экс-министр финансов</w:t>
      </w:r>
    </w:p>
    <w:p w14:paraId="272231BE" w14:textId="77777777" w:rsidR="00C6120A" w:rsidRPr="005C2E89" w:rsidRDefault="00C6120A" w:rsidP="00C6120A">
      <w:pPr>
        <w:pStyle w:val="2"/>
      </w:pPr>
      <w:bookmarkStart w:id="139" w:name="_Toc242255203"/>
      <w:r w:rsidRPr="005C2E89">
        <w:lastRenderedPageBreak/>
        <w:t>РБК Отрасли, 06.10.2026, Коллективные инвестиции в России: потенциал, барьеры и точки роста</w:t>
      </w:r>
      <w:bookmarkEnd w:id="139"/>
    </w:p>
    <w:p w14:paraId="65DB185E" w14:textId="65444AEC" w:rsidR="00C6120A" w:rsidRPr="005C2E89" w:rsidRDefault="00C6120A" w:rsidP="007A3C67">
      <w:pPr>
        <w:pStyle w:val="3"/>
      </w:pPr>
      <w:bookmarkStart w:id="140" w:name="_Toc242255204"/>
      <w:r w:rsidRPr="005C2E89">
        <w:t xml:space="preserve">О способах привлечения в экономику длинных денег, фонде на базе искусственного интеллекта и о том, как сделать управление активами более демократичным, рассказал генеральный директор УК </w:t>
      </w:r>
      <w:r w:rsidR="009F222C">
        <w:t>«</w:t>
      </w:r>
      <w:r w:rsidRPr="005C2E89">
        <w:t>Первая</w:t>
      </w:r>
      <w:r w:rsidR="009F222C">
        <w:t>»</w:t>
      </w:r>
      <w:r w:rsidRPr="005C2E89">
        <w:t xml:space="preserve"> Андрей Бершадский.</w:t>
      </w:r>
      <w:bookmarkEnd w:id="140"/>
    </w:p>
    <w:p w14:paraId="2142BFE4" w14:textId="77777777" w:rsidR="00C6120A" w:rsidRPr="005C2E89" w:rsidRDefault="00C6120A" w:rsidP="00C6120A">
      <w:r w:rsidRPr="005C2E89">
        <w:t>— Индустрия коллективных инвестиций считается двигателем развития долгосрочного инвестирования. Насколько она развита в России?</w:t>
      </w:r>
    </w:p>
    <w:p w14:paraId="18C85D54" w14:textId="77777777" w:rsidR="00C6120A" w:rsidRPr="005C2E89" w:rsidRDefault="00C6120A" w:rsidP="00C6120A">
      <w:r w:rsidRPr="005C2E89">
        <w:t>— Ситуация на рынке коллективных инвестиций отражает одновременно и потенциал, и существующие барьеры. По данным Банка России, возможности профессионального управления деньгами используются недостаточно: многие частные инвесторы предпочитают самостоятельно размещать средства, но не всегда получают стабильный результат. При этом динамика последних лет показывает растущий интерес к инструментам коллективных вложений: в 2024 и 2025 годах объем рынка увеличивался примерно на 25% в год — это темпы, сопоставимые с ростом электронной коммерции и ИТ-сектора. К концу первого полугодия 2026 года совокупный объем активов под управлением составил, по данным Банка России, 35,8 трлн руб.</w:t>
      </w:r>
    </w:p>
    <w:p w14:paraId="59B12EA3" w14:textId="77777777" w:rsidR="00C6120A" w:rsidRPr="005C2E89" w:rsidRDefault="00C6120A" w:rsidP="00C6120A">
      <w:r w:rsidRPr="005C2E89">
        <w:t>Вместе с тем с точки зрения макроэкономики отношение стоимости чистых активов в индустрии коллективных инвестиций к ВВП в России составляет лишь 1,9%. Для сравнения: в США этот показатель превышает 150%, а в Китае и Индии находится соответственно на уровне 28,8 и 20%. То есть потенциал у нас огромный. Опыт других стран показывает, что управляющие компании (УК) помогают инвесторам получать более предсказуемый доход за счет распределения вложений между разными активами, контроля рисков и постоянного мониторинга.</w:t>
      </w:r>
    </w:p>
    <w:p w14:paraId="7D571C38" w14:textId="65E44696" w:rsidR="00C6120A" w:rsidRPr="005C2E89" w:rsidRDefault="00C6120A" w:rsidP="00C6120A">
      <w:r w:rsidRPr="005C2E89">
        <w:t xml:space="preserve">По подсчетам </w:t>
      </w:r>
      <w:r w:rsidR="009F222C">
        <w:t>«</w:t>
      </w:r>
      <w:r w:rsidRPr="005C2E89">
        <w:t>Эксперт РА</w:t>
      </w:r>
      <w:r w:rsidR="009F222C">
        <w:t>»</w:t>
      </w:r>
      <w:r w:rsidRPr="005C2E89">
        <w:t>, у 45 компаний, раскрывших свои показатели, чистые активы розничных открытых и биржевых паевых инвестиционных фондов (ПИФов) за первое полугодие выросли на 30,5%, до 3,58 трлн руб. Ключевым показателем остается приток средств в ПИФы: с начала 2026 года чистые поступления превысили 1 трлн руб. уже в первую неделю сентября, тогда как годом ранее такой уровень был достигнут только в середине ноября, по данным Банка России. К сентябрю число пайщиков фондов превысило 23,5 млн человек, а доля коллективных инвестиций в портфеле частного инвестора выросла с 42,4% в 2022 году до 53% к середине 2026-го.</w:t>
      </w:r>
    </w:p>
    <w:p w14:paraId="11E29DF6" w14:textId="77777777" w:rsidR="00C6120A" w:rsidRPr="005C2E89" w:rsidRDefault="00C6120A" w:rsidP="00C6120A">
      <w:r w:rsidRPr="005C2E89">
        <w:t>— Какие продукты сейчас сильнее всего поддерживают рост рынка?</w:t>
      </w:r>
    </w:p>
    <w:p w14:paraId="3DD2A588" w14:textId="6032448D" w:rsidR="00C6120A" w:rsidRPr="005C2E89" w:rsidRDefault="00C6120A" w:rsidP="00C6120A">
      <w:r w:rsidRPr="005C2E89">
        <w:t xml:space="preserve">— Прежде всего это фонды денежного рынка: на них приходится около 40% активов в структуре открытых и биржевых ПИФов. Их популярность связана с тем, что они дают сравнительно высокую доходность при минимальном уровне риска, особенно в условиях высоких ставок. В составе таких фондов — сделки РЕПО с центральным контрагентом (Национальный клиринговый центр. — </w:t>
      </w:r>
      <w:r w:rsidR="009F222C">
        <w:t>«</w:t>
      </w:r>
      <w:r w:rsidRPr="005C2E89">
        <w:t>РБК Отрасли</w:t>
      </w:r>
      <w:r w:rsidR="009F222C">
        <w:t>»</w:t>
      </w:r>
      <w:r w:rsidRPr="005C2E89">
        <w:t>). Популярны также смешанные консервативные стратегии с добавлением краткосрочных облигаций с постоянным и переменным купоном, которые представлены в том числе в нашей линейке.</w:t>
      </w:r>
    </w:p>
    <w:p w14:paraId="552530F7" w14:textId="77777777" w:rsidR="00C6120A" w:rsidRPr="005C2E89" w:rsidRDefault="00C6120A" w:rsidP="00C6120A">
      <w:r w:rsidRPr="005C2E89">
        <w:t xml:space="preserve">До июня 2026 года мы также фиксировали значительные притоки в облигационные фонды — на ожиданиях снижения ключевой ставки. Но из-за роста инфляционного давления в экономике регулятор занял более осторожную позицию в вопросе смягчения денежно-кредитной политики и в сентябре оставил ставку на уровне 14% годовых. На </w:t>
      </w:r>
      <w:r w:rsidRPr="005C2E89">
        <w:lastRenderedPageBreak/>
        <w:t>этом фоне мы фиксируем переток средств обратно в фонды денежного рынка. При этом общий курс денежно-кредитной политики, по нашей оценке, остается направленным на постепенное смягчение, и рынок продолжает подстраиваться под новые условия.</w:t>
      </w:r>
    </w:p>
    <w:p w14:paraId="0ED4566A" w14:textId="77777777" w:rsidR="00C6120A" w:rsidRPr="005C2E89" w:rsidRDefault="00C6120A" w:rsidP="00C6120A">
      <w:r w:rsidRPr="005C2E89">
        <w:t>— Депозиты остаются востребованным инструментом. Как вы выстраиваете работу с клиентами, чтобы помочь им перейти от сбережений к инвестициям?</w:t>
      </w:r>
    </w:p>
    <w:p w14:paraId="0303DC74" w14:textId="77777777" w:rsidR="00C6120A" w:rsidRPr="005C2E89" w:rsidRDefault="00C6120A" w:rsidP="00C6120A">
      <w:r w:rsidRPr="005C2E89">
        <w:t>— Мы не рассматриваем банковские депозиты как конкурирующий продукт: это разные решения для разных целей. При этом, конечно, люди сравнивают доходность. Поведение клиентов зависит в том числе от ситуации на рынке вкладов: банки могут временно предлагать высокие ставки, и это влияет на решения людей.</w:t>
      </w:r>
    </w:p>
    <w:p w14:paraId="462D0D9B" w14:textId="77777777" w:rsidR="00C6120A" w:rsidRPr="005C2E89" w:rsidRDefault="00C6120A" w:rsidP="00C6120A">
      <w:r w:rsidRPr="005C2E89">
        <w:t>Для плавного перехода часто подходят фонды денежного рынка: по своим свойствам они похожи на накопительный счет, но работают через биржевую инфраструктуру. Риски снижаются за счет участия надежного посредника и вложений в качественные инструменты, включая государственные облигации и бумаги компаний с высокой надежностью. Наша задача — сделать переход от сбережений к инвестициям понятным и постепенным. Чаще всего мы работаем с клиентами, у которых уже есть определенный капитал и опыт размещения средств на депозитах; средний чек вложений таких клиентов — около 1,5 млн руб.</w:t>
      </w:r>
    </w:p>
    <w:p w14:paraId="496FC761" w14:textId="77777777" w:rsidR="00C6120A" w:rsidRPr="005C2E89" w:rsidRDefault="00C6120A" w:rsidP="00C6120A">
      <w:r w:rsidRPr="005C2E89">
        <w:t>— Какие технологии могут помочь обычным инвесторам выбирать долгосрочные инструменты?</w:t>
      </w:r>
    </w:p>
    <w:p w14:paraId="6040BD70" w14:textId="77777777" w:rsidR="00C6120A" w:rsidRPr="005C2E89" w:rsidRDefault="00C6120A" w:rsidP="00C6120A">
      <w:r w:rsidRPr="005C2E89">
        <w:t>— В рамках стратегии нашей компании до 2029 года мы делаем упор на то, чтобы инвестиции становились доступнее и проще для широкой аудитории. Помочь в этом должны технологии. Главное направление — переход от простой автоматизации к ИИ-помощникам, которые берут на себя рутинные задачи, но оставляют человеку контроль над важными решениями.</w:t>
      </w:r>
    </w:p>
    <w:p w14:paraId="2EB04C6D" w14:textId="77777777" w:rsidR="00C6120A" w:rsidRPr="005C2E89" w:rsidRDefault="00C6120A" w:rsidP="00C6120A">
      <w:r w:rsidRPr="005C2E89">
        <w:t>Технологии позволяют предлагать индивидуальные решения даже при небольшом размере вложений. Раньше персональное управление деньгами было доступно преимущественно крупным клиентам, поскольку требовало высокой вовлеченности профессионального управляющего и значительных трудозатрат. Но в будущем услуга индивидуального доверительного управления (ИДУ) станет доступнее: часть задач, например подготовку отчетов и комментариев по портфелю клиента, возьмут на себя ИИ-инструменты. Это особенно важно, поскольку по мере роста числа клиентов давать подробные объяснения ситуации по каждому портфелю становится все сложнее.</w:t>
      </w:r>
    </w:p>
    <w:p w14:paraId="3C70CA2A" w14:textId="4F8D5936" w:rsidR="00C6120A" w:rsidRPr="005C2E89" w:rsidRDefault="00C6120A" w:rsidP="00C6120A">
      <w:r w:rsidRPr="005C2E89">
        <w:t xml:space="preserve">В индустрии управления активами намечается практический вектор внедрения ИИ: в частности, мы формируем инвестиционный фонд, логика работы которого воспроизводит процессы инвестиционного комитета управляющей компании. В задачи ИИ‑агентов входит сбор и анализ новостного потока, оценка фундаментальных показателей, сопоставление с конкурентами и изучение аналитики. Итоговые выводы агентов агрегируются в рекомендацию по ребалансировке портфеля, финальное решение по которой принимает управляющий — с обязательной проверкой на соответствие регуляторным требованиям. Детали концепции будут представлены в рамках инвестиционного форума </w:t>
      </w:r>
      <w:r w:rsidR="009F222C">
        <w:t>«</w:t>
      </w:r>
      <w:r w:rsidRPr="005C2E89">
        <w:t>Настоящее будущее</w:t>
      </w:r>
      <w:r w:rsidR="009F222C">
        <w:t>»</w:t>
      </w:r>
      <w:r w:rsidRPr="005C2E89">
        <w:t xml:space="preserve"> </w:t>
      </w:r>
      <w:r w:rsidR="009F222C">
        <w:t>«</w:t>
      </w:r>
      <w:r w:rsidRPr="005C2E89">
        <w:t>СберИнвестиций</w:t>
      </w:r>
      <w:r w:rsidR="009F222C">
        <w:t>»</w:t>
      </w:r>
      <w:r w:rsidRPr="005C2E89">
        <w:t>, запланированного на 8 октября.</w:t>
      </w:r>
    </w:p>
    <w:p w14:paraId="4E087B8F" w14:textId="77777777" w:rsidR="00C6120A" w:rsidRPr="005C2E89" w:rsidRDefault="00C6120A" w:rsidP="00C6120A">
      <w:r w:rsidRPr="005C2E89">
        <w:t xml:space="preserve">— Государство запустило программы для поддержки долгосрочных вложений — программу долгосрочных сбережений (ПДС) и индивидуальные инвестиционные счета </w:t>
      </w:r>
      <w:r w:rsidRPr="005C2E89">
        <w:lastRenderedPageBreak/>
        <w:t>третьего типа (ИИС-3). Как вы их оцениваете и что могло бы сделать эти инструменты популярнее?</w:t>
      </w:r>
    </w:p>
    <w:p w14:paraId="3678EFAC" w14:textId="57CEB6A6" w:rsidR="00C6120A" w:rsidRPr="005C2E89" w:rsidRDefault="00C6120A" w:rsidP="00C6120A">
      <w:r w:rsidRPr="005C2E89">
        <w:t xml:space="preserve">— Опыт ПДС показал, что сочетание государственной поддержки, налоговых преференций и долгосрочного горизонта накоплений работает эффективно. По данным Банка России, на 1 августа 2026 года в рамках программы заключено 13,6 млн договоров и привлечено почти 1,2 трлн руб. Основными факторами стали господдержка, возможность перевести в программу средства накопительной пенсии и налоговые преимущества. Это успешная история для негосударственных пенсионных фондов: </w:t>
      </w:r>
      <w:r w:rsidR="009F222C">
        <w:t>«</w:t>
      </w:r>
      <w:r w:rsidRPr="005C2E89">
        <w:t>СберНПФ</w:t>
      </w:r>
      <w:r w:rsidR="009F222C">
        <w:t>»</w:t>
      </w:r>
      <w:r w:rsidRPr="005C2E89">
        <w:t xml:space="preserve"> — один из лидеров рынка.</w:t>
      </w:r>
    </w:p>
    <w:p w14:paraId="588F6157" w14:textId="77777777" w:rsidR="00C6120A" w:rsidRPr="005C2E89" w:rsidRDefault="00C6120A" w:rsidP="00C6120A">
      <w:r w:rsidRPr="005C2E89">
        <w:t>С ИИС-3 ситуация сложнее. Интерес к продукту есть: по данным регулятора, за 2025 год нетто-взносы на счета ИИС третьего, нового типа составили 134 млрд руб., тогда как совокупный приток на все ИИС с учетом изъятий достиг 231 млрд руб. Счета старых типов также продолжают пополняться. Но массовым инструментом ИИС-3 пока не стал: к концу первого квартала 2026 года было открыто около 1,6 млн счетов нового типа из 6,5 млн всех ИИС. Старые счета в новый тип переводят неохотно — в основном люди открывают новые.</w:t>
      </w:r>
    </w:p>
    <w:p w14:paraId="0F9627DE" w14:textId="77777777" w:rsidR="00C6120A" w:rsidRPr="005C2E89" w:rsidRDefault="00C6120A" w:rsidP="00C6120A">
      <w:r w:rsidRPr="005C2E89">
        <w:t>Главная причина — длительный минимальный срок владения. Сейчас деньги необходимо держать на счете не менее пяти лет, чтобы сохранить льготы, а с 2027 года этот срок будет ежегодно увеличиваться и к 2031 году достигнет десяти лет. Для массового клиента это неудобно: деньги могут понадобиться раньше, а досрочно вывести их без потери льгот можно только в исключительных случаях, например для оплаты дорогостоящего лечения.</w:t>
      </w:r>
    </w:p>
    <w:p w14:paraId="0E841A49" w14:textId="77777777" w:rsidR="00C6120A" w:rsidRPr="005C2E89" w:rsidRDefault="00C6120A" w:rsidP="00C6120A">
      <w:r w:rsidRPr="005C2E89">
        <w:t>На наш взгляд, для рынка важно сохранить пятилетний горизонт: он позволяет инвестору принимать несколько больший риск, в том числе инвестируя в рынок акций, а это способствует росту капитализации российского фондового рынка. При этом условия для массового клиента можно было бы сделать мягче. Например, Национальная ассоциация участников фондового рынка предлагает для небольших сумм — до 500 тыс. руб. — сократить срок до трех лет и не увеличивать его в дальнейшем. Эти идеи обсуждаются с Минфином и Банком России.</w:t>
      </w:r>
    </w:p>
    <w:p w14:paraId="7CF1238E" w14:textId="09895ABE" w:rsidR="00C6120A" w:rsidRPr="005C2E89" w:rsidRDefault="00C6120A" w:rsidP="00C6120A">
      <w:r w:rsidRPr="005C2E89">
        <w:t xml:space="preserve">Еще один ограничитель — налоговый вычет по ИИС-3 рассчитывается в рамках общего лимита вместе с ПДС, негосударственным пенсионным обеспечением и долгосрочным страхованием жизни. Проще говоря, у человека есть общий </w:t>
      </w:r>
      <w:r w:rsidR="009F222C">
        <w:t>«</w:t>
      </w:r>
      <w:r w:rsidRPr="005C2E89">
        <w:t>потолок</w:t>
      </w:r>
      <w:r w:rsidR="009F222C">
        <w:t>»</w:t>
      </w:r>
      <w:r w:rsidRPr="005C2E89">
        <w:t xml:space="preserve"> налоговых льгот: государство разрешает вернуть НДФЛ только с определенной суммы в год, причем этот лимит действует для разных инструментов. То есть если человек уже использовал лимит вычета на взносы в ПДС, вычета по ИИС-3 уже не будет — и наоборот. Из-за этого приходится выбирать, куда направить деньги, а пользоваться сразу двумя инструментами становится невыгодно. Отсюда и снижение мотивации вкладываться в оба инструмента.</w:t>
      </w:r>
    </w:p>
    <w:p w14:paraId="49EDF1E6" w14:textId="77777777" w:rsidR="00C6120A" w:rsidRPr="005C2E89" w:rsidRDefault="00C6120A" w:rsidP="00C6120A">
      <w:r w:rsidRPr="005C2E89">
        <w:t xml:space="preserve">Важно также рассмотреть возможность открытия ИИС под разные цели: отпуск, образование ребенка или пенсию. Такой подход позволяет подобрать для каждой жизненной задачи собственный срок и уровень риска. Более гибкая линейка налоговых стимулов могла бы привлечь в ИИС больше частных инвесторов и увеличить объем длинных денег. Интересным решением могло бы стать софинансирование ИИС работодателем с возможностью отложить уплату НДФЛ до момента изъятия средств. </w:t>
      </w:r>
      <w:r w:rsidRPr="005C2E89">
        <w:lastRenderedPageBreak/>
        <w:t>Налоговые каникулы в сочетании со сложным процентом на длинном горизонте дают клиенту существенную выгоду.</w:t>
      </w:r>
    </w:p>
    <w:p w14:paraId="4865F360" w14:textId="77777777" w:rsidR="00C6120A" w:rsidRPr="005C2E89" w:rsidRDefault="00C6120A" w:rsidP="00C6120A">
      <w:r w:rsidRPr="005C2E89">
        <w:t>При этом регулятор изначально позиционировал ИИС‑3 как продукт для состоятельных клиентов с вычетом до 30 млн руб. Однако в практике рынка прослеживается тенденция к адаптации продукта под более широкую аудиторию: одним из примеров стала реализация нами формата ИИС‑ПИФ со средним чеком 1,3 млн руб., что расширяет доступность инструмента для массового инвестора.</w:t>
      </w:r>
    </w:p>
    <w:p w14:paraId="0A367628" w14:textId="77777777" w:rsidR="00C6120A" w:rsidRPr="005C2E89" w:rsidRDefault="00C6120A" w:rsidP="00C6120A">
      <w:r w:rsidRPr="005C2E89">
        <w:t>Развитие продуктов для массового инвестора идет рука об руку с персонализацией сервисов УК. Так, в рамках ИДУ применяются индивидуальные бенчмарки, подбираемые с учетом инвестиционного профиля клиента. Параллельно трансформируется модель вознаграждения: снижается базовая плата за управление, при этом вводится компонент вознаграждения за успех — то есть за результаты, превышающие рыночные показатели. Такой подход, в том числе в нашей практике, отражает синхронизацию интересов УК и клиента в достижении целевых результатов по портфелю.</w:t>
      </w:r>
    </w:p>
    <w:p w14:paraId="665F8C8F" w14:textId="77777777" w:rsidR="00C6120A" w:rsidRPr="005C2E89" w:rsidRDefault="00C6120A" w:rsidP="00C6120A">
      <w:r w:rsidRPr="005C2E89">
        <w:t>— Что может измениться с развитием криптовалют и токенизации? Есть ли у управляющей компании планы по работе с этими активами?</w:t>
      </w:r>
    </w:p>
    <w:p w14:paraId="7AA03458" w14:textId="77777777" w:rsidR="00C6120A" w:rsidRPr="005C2E89" w:rsidRDefault="00C6120A" w:rsidP="00C6120A">
      <w:r w:rsidRPr="005C2E89">
        <w:t>— В США фонды на биткоин по объему активов уже сопоставимы с фондами на золото. Инвесторы рассматривают криптовалюту как актив, который может сохранять ценность в долгосрочной перспективе. С точки зрения финансовой науки это предмет дискуссий, но факт остается фактом: спрос на такие инструменты действительно существует. В Азии подход более сдержанный: там чаще выбирают косвенные способы доступа к этому сегменту — например, через компании, связанные с блокчейн-технологиями. В любом случае мировой тренд на включение криптоактивов в диверсифицированные инвестиционные портфели очевиден.</w:t>
      </w:r>
    </w:p>
    <w:p w14:paraId="6F051179" w14:textId="77777777" w:rsidR="00C6120A" w:rsidRPr="005C2E89" w:rsidRDefault="00C6120A" w:rsidP="00C6120A">
      <w:r w:rsidRPr="005C2E89">
        <w:t>В России нормативная база для работы с криптоактивами постепенно формируется, а у брокеров уже появляются соответствующие инструменты. Теперь важно согласовать с регулятором возможность для фондов под управлением УК инвестировать в такие активы. Мы обсуждали этот вопрос с Банком России и продолжаем диалог. Рассчитываем, что регулирование для УК станет более понятным в первом полугодии 2027 года. Одновременно развивается операционная инфраструктура: биржевая торговля и учет в цифровых депозитариях. При этом для нас важен доступ к базовому активу — самой криптовалюте, а не к производным инструментам на нее.</w:t>
      </w:r>
    </w:p>
    <w:p w14:paraId="307C3263" w14:textId="77777777" w:rsidR="00C6120A" w:rsidRPr="005C2E89" w:rsidRDefault="00C6120A" w:rsidP="00C6120A">
      <w:r w:rsidRPr="005C2E89">
        <w:t>Что касается цифровых финансовых активов (ЦФА), серьезных препятствий со стороны регулирования для фондов пока не видно. Но сейчас ЦФА во многом похожи на ценные бумаги: наиболее часто выпускаются долговые ЦФА, которые несут значительный кредитный риск. При этом в сегменте альтернативных инвестиций есть интересные направления: токенизация вина, произведений искусства и других активов, слабо связанных с традиционными рынками. Мы будем следить за развитием этого рынка и предложим клиентам такие решения, когда появятся необходимая инфраструктура и достаточный уровень ликвидности.</w:t>
      </w:r>
    </w:p>
    <w:p w14:paraId="301EBDE5" w14:textId="728C1277" w:rsidR="00C6120A" w:rsidRPr="00137396" w:rsidRDefault="00F273FA" w:rsidP="00C6120A">
      <w:hyperlink r:id="rId45" w:history="1">
        <w:r w:rsidR="00C6120A" w:rsidRPr="005C2E89">
          <w:rPr>
            <w:rStyle w:val="a3"/>
          </w:rPr>
          <w:t>https://www.rbc.ru/industries/news/6ac3afa141ac138bad70d39e</w:t>
        </w:r>
      </w:hyperlink>
      <w:r w:rsidR="00C6120A" w:rsidRPr="005C2E89">
        <w:t xml:space="preserve"> </w:t>
      </w:r>
    </w:p>
    <w:p w14:paraId="67535688" w14:textId="635D9636" w:rsidR="00A2224E" w:rsidRPr="00EB2B6C" w:rsidRDefault="00A2224E" w:rsidP="00A2224E">
      <w:pPr>
        <w:pStyle w:val="2"/>
      </w:pPr>
      <w:bookmarkStart w:id="141" w:name="_Toc242255205"/>
      <w:r w:rsidRPr="00EB2B6C">
        <w:lastRenderedPageBreak/>
        <w:t>РБК, 07.10.2026, Индивидуальные инвестиционные жаждут скостить срок</w:t>
      </w:r>
      <w:bookmarkEnd w:id="141"/>
    </w:p>
    <w:p w14:paraId="549C010C" w14:textId="77777777" w:rsidR="00A2224E" w:rsidRPr="00EB2B6C" w:rsidRDefault="00A2224E" w:rsidP="00A2224E">
      <w:pPr>
        <w:pStyle w:val="3"/>
      </w:pPr>
      <w:bookmarkStart w:id="142" w:name="_Toc242255206"/>
      <w:r w:rsidRPr="00EB2B6C">
        <w:t>Программа ИИС-3, стартовавшая в России в 2024 году, может получить новый импульс из-за налоговых изменений в бюджете на новую трехлетку. Но в ней есть ряд ограничений, которые предлагают убрать ассоциации брокеров и инвесторов.</w:t>
      </w:r>
      <w:bookmarkEnd w:id="142"/>
    </w:p>
    <w:p w14:paraId="7FE11314" w14:textId="77777777" w:rsidR="00A2224E" w:rsidRPr="00EB2B6C" w:rsidRDefault="00A2224E" w:rsidP="00A2224E">
      <w:r w:rsidRPr="00EB2B6C">
        <w:t>Национальная ассоциация участников фондового рынка (НАУФОР) направила обращение в Минфин с предложениями по смягчению и модернизации текущих правил для индивидуальных инвестиционных счетов (ИИС). Письмо за подписью президента НАУФОР Алексея Тимофеева от 5 октября на имя министра финансов Антона Силуанова есть у РБК. В пресс-службе ведомства сообщили, что документ получен и будет рассмотрен в установленном порядке.</w:t>
      </w:r>
    </w:p>
    <w:p w14:paraId="78A5F1C7" w14:textId="77777777" w:rsidR="00A2224E" w:rsidRPr="00EB2B6C" w:rsidRDefault="00A2224E" w:rsidP="00A2224E">
      <w:r w:rsidRPr="00A2224E">
        <w:rPr>
          <w:lang w:val="en-US"/>
        </w:rPr>
        <w:t>E</w:t>
      </w:r>
      <w:r w:rsidRPr="00EB2B6C">
        <w:t>ще одно письмо на имя Силуанова с предложениями по донастройке режима счетов ИИС было направлено 6 октября совместно Ассоциацией институциональных и розничных инвесторов (АИРИ), Ассоциацией владельцев облигаций (АВО) и Ассоциацией профессиональных инвесторов (АПИ) (также есть у РБК).</w:t>
      </w:r>
    </w:p>
    <w:p w14:paraId="113967BE" w14:textId="77777777" w:rsidR="00A2224E" w:rsidRPr="00EB2B6C" w:rsidRDefault="00A2224E" w:rsidP="00A2224E">
      <w:r w:rsidRPr="00EB2B6C">
        <w:t>РБК также направил запрос в пресс-службу Банка России.</w:t>
      </w:r>
    </w:p>
    <w:p w14:paraId="624D8EA8" w14:textId="77777777" w:rsidR="00A2224E" w:rsidRPr="00EB2B6C" w:rsidRDefault="00A2224E" w:rsidP="00A2224E">
      <w:r w:rsidRPr="00EB2B6C">
        <w:t>Какие проблемы видят профильные ассоциации в ИИС-3</w:t>
      </w:r>
    </w:p>
    <w:p w14:paraId="5466AA6E" w14:textId="77777777" w:rsidR="00A2224E" w:rsidRPr="00EB2B6C" w:rsidRDefault="00A2224E" w:rsidP="00A2224E">
      <w:r w:rsidRPr="00EB2B6C">
        <w:t>НАУФОР в своем обращении считает, что действующие параметры ИИС-3 не позволяют в полной мере привлечь на фондовый рынок массового розничного инвестора. В письме ассоциации отмечается, что новый тип счета оказался более востребован у состоятельных инвесторов, тогда как небольшие инвесторы менее склонны открывать ИИС-3 или трансформировать в него более ранние типы счетов. Одной из основных причин, по мнению ассоциации брокеров, стал увеличенный срок действия счета: сейчас он составляет пять лет, а с 2027 года должен ежегодно увеличиваться на один год и в итоге достигнуть десяти лет.</w:t>
      </w:r>
    </w:p>
    <w:p w14:paraId="01A53148" w14:textId="77777777" w:rsidR="00A2224E" w:rsidRPr="00EB2B6C" w:rsidRDefault="00A2224E" w:rsidP="00A2224E">
      <w:r w:rsidRPr="00EB2B6C">
        <w:t xml:space="preserve">В ассоциации также обращают внимание на конкуренцию </w:t>
      </w:r>
      <w:r w:rsidRPr="00137396">
        <w:t xml:space="preserve">ИИС-3 с банковскими депозитами. </w:t>
      </w:r>
      <w:r w:rsidRPr="00EB2B6C">
        <w:t>По приведенным в письме данным, 87% вкладов открываются на срок до года, при этом для вкладчиков действует налоговый стимул.</w:t>
      </w:r>
    </w:p>
    <w:p w14:paraId="3960392D" w14:textId="77777777" w:rsidR="00A2224E" w:rsidRPr="00EB2B6C" w:rsidRDefault="00A2224E" w:rsidP="00A2224E">
      <w:r w:rsidRPr="00EB2B6C">
        <w:t xml:space="preserve">Более того, в сентябре было объявлено о ряде налоговых мер для инвестиций граждан на рынке ценных бумаг, что, по мнению </w:t>
      </w:r>
      <w:r w:rsidRPr="00137396">
        <w:t xml:space="preserve">НАУФОР, может повысить привлекательность ИИС. </w:t>
      </w:r>
      <w:r w:rsidRPr="00EB2B6C">
        <w:t>Однако даже в этих условиях длительный срок инвест- счетов будет препятствием для розничных инвесторов и сдерживающим фактором для более состоятельных клиентов.</w:t>
      </w:r>
    </w:p>
    <w:p w14:paraId="3B7E38A8" w14:textId="77777777" w:rsidR="00A2224E" w:rsidRPr="00EB2B6C" w:rsidRDefault="00A2224E" w:rsidP="00A2224E">
      <w:r w:rsidRPr="00EB2B6C">
        <w:t>24 сентября Минфин внес в правительство пакет законопроектов о федеральном бюджете на 2027-2029 годы. Среди предложений были и те, которые затрагивают инвестиции россиян на фондовом рынке. В частности, было предложено: распространить пятиступенчатую шкалу НДФЛ (13-22%) для пассивного дохода россиян, к которому относятся дивиденды, проценты по вкладам, операции с ценными бумагами, продажа имущества и реализация долей участия; ввести налог на пассивный доход в размере 15% для закрытых (ЗПИФ) и интервальных (ИПИФ) паевых инвестиционных фондов, доступных квалифицированным инвесторам.</w:t>
      </w:r>
    </w:p>
    <w:p w14:paraId="74506B01" w14:textId="77777777" w:rsidR="00A2224E" w:rsidRPr="00EB2B6C" w:rsidRDefault="00A2224E" w:rsidP="00A2224E">
      <w:r w:rsidRPr="00EB2B6C">
        <w:lastRenderedPageBreak/>
        <w:t>О том, что длительный срок ИИС становится барьером для российских розничных инвесторов, говорится и в совместном письме АИРИ, АВО и АПИ. Эти ассоциации в своем отдельном обращении акцентируют внимание на том, что действующая конструкция счета не учитывает растущий интерес розничных инвесторов к облигациям: во втором квартале 2026 года доля долговых бумаг в портфелях россиян на ИИС достигла 48%, что стало максимальным значением с начала наблюдений в 2016 году.</w:t>
      </w:r>
    </w:p>
    <w:p w14:paraId="4C260DBB" w14:textId="77777777" w:rsidR="00A2224E" w:rsidRPr="00EB2B6C" w:rsidRDefault="00A2224E" w:rsidP="00A2224E">
      <w:r w:rsidRPr="00EB2B6C">
        <w:t>При этом дивиденды по акциям уже можно получать на внешний банковский счет, тогда как купоны по облигациям зачисляются только на ИИС-3. Это, по мнению трех ассоциаций, снижает привлекательность счета для инвесторов, которым нужен регулярный денежный поток.</w:t>
      </w:r>
    </w:p>
    <w:p w14:paraId="6AE9AF40" w14:textId="77777777" w:rsidR="00A2224E" w:rsidRPr="00EB2B6C" w:rsidRDefault="00A2224E" w:rsidP="00A2224E">
      <w:r w:rsidRPr="00EB2B6C">
        <w:t>"Развитие фондового рынка требует формирования инструментов, соответствующих текущему инвестиционному поведению граждан и уровню рыночной неопределенности. Сбалансированная донастройка параметров ИИС-3 позволит не только сохранить интерес розничных инвесторов, но и обеспечить устойчивый рост внутреннего инвестиционного спроса и будет способствовать достижению целей, поставленных президентом Российской Федерации (увеличение объема долгосрочных сбережений и обеспечение роста капитализации фондового рынка)", - резюмировали в ассоциации инвесторов.</w:t>
      </w:r>
    </w:p>
    <w:p w14:paraId="21F50ECE" w14:textId="77777777" w:rsidR="00A2224E" w:rsidRPr="00EB2B6C" w:rsidRDefault="00A2224E" w:rsidP="00A2224E">
      <w:r w:rsidRPr="00EB2B6C">
        <w:t>Что предлагается сделать</w:t>
      </w:r>
    </w:p>
    <w:p w14:paraId="5145C588" w14:textId="77777777" w:rsidR="00A2224E" w:rsidRPr="00EB2B6C" w:rsidRDefault="00A2224E" w:rsidP="00A2224E">
      <w:r w:rsidRPr="00EB2B6C">
        <w:t>В связи с этим ассоциация брокеров и ассоциации инвесторов предложили Минфину ряд мер, которые могли бы повысить привлекательность ИИС среди российских инвесторов.</w:t>
      </w:r>
    </w:p>
    <w:p w14:paraId="7CB7E44B" w14:textId="77777777" w:rsidR="00A2224E" w:rsidRPr="00EB2B6C" w:rsidRDefault="00A2224E" w:rsidP="00A2224E">
      <w:r w:rsidRPr="00EB2B6C">
        <w:t>Среди предложений НАУФОР:</w:t>
      </w:r>
    </w:p>
    <w:p w14:paraId="35BE150C" w14:textId="77777777" w:rsidR="00A2224E" w:rsidRPr="00EB2B6C" w:rsidRDefault="00A2224E" w:rsidP="00A2224E">
      <w:r w:rsidRPr="00EB2B6C">
        <w:t>отказ от увеличения пятилетнего срока ИИС-3 после 2026 года;</w:t>
      </w:r>
    </w:p>
    <w:p w14:paraId="583A3451" w14:textId="77777777" w:rsidR="00A2224E" w:rsidRPr="00EB2B6C" w:rsidRDefault="00A2224E" w:rsidP="00A2224E">
      <w:r w:rsidRPr="00EB2B6C">
        <w:t>сокращение минимального срока ИИС-3 до трех лет для инвесторов, вносящих на ИИС до ₽1 млн в год, либо сохранить право таких инвесторов на полученные вычеты на взносы при закрытии ИИС по истечении трех лет с даты его открытия;</w:t>
      </w:r>
    </w:p>
    <w:p w14:paraId="4BF5E1CA" w14:textId="77777777" w:rsidR="00A2224E" w:rsidRPr="00EB2B6C" w:rsidRDefault="00A2224E" w:rsidP="00A2224E">
      <w:r w:rsidRPr="00EB2B6C">
        <w:t>разрешение на зачисление на банковские счета инвесторов купонов по облигациям и периодических выплат по инвестиционным паям, которые учитываются на ИИС (по аналогии с дивидендами);</w:t>
      </w:r>
    </w:p>
    <w:p w14:paraId="32E3DE79" w14:textId="77777777" w:rsidR="00A2224E" w:rsidRPr="00EB2B6C" w:rsidRDefault="00A2224E" w:rsidP="00A2224E">
      <w:r w:rsidRPr="00EB2B6C">
        <w:t>введение возможности частичного вывода средств с ИИС (до 50%) с обязательством их возврата на счет в течение одного года без потерь налоговых льгот. Это позволило бы отчасти компенсировать продолжительный срок ИИС, давая гражданам возможность временно пользоваться средствами на ИИС, не закрывая его, стимулируя размещать на ИИС больше средств, а не резервировать часть средств для потребления, считают в ассоциации брокеров;</w:t>
      </w:r>
    </w:p>
    <w:p w14:paraId="6ADA847F" w14:textId="77777777" w:rsidR="00A2224E" w:rsidRPr="00EB2B6C" w:rsidRDefault="00A2224E" w:rsidP="00A2224E">
      <w:r w:rsidRPr="00EB2B6C">
        <w:t>уточнение правил применения семейного вычета, с тем чтобы была возможность пополнять ИИС членов семьи в пределах млн в год, независимо от пополнения собственного счета. Это позволит работающему члену семьи вносить все или большую часть средств на ИИС неработающих членов семьи, в том числе детей, в пределах определенного лимита, но без обязанности открывать и финансировать собственный ИИС;</w:t>
      </w:r>
    </w:p>
    <w:p w14:paraId="5C19F359" w14:textId="77777777" w:rsidR="00A2224E" w:rsidRPr="00EB2B6C" w:rsidRDefault="00A2224E" w:rsidP="00A2224E">
      <w:r w:rsidRPr="00EB2B6C">
        <w:t>разрешение использования материнского капитала для пополнения ИИС;</w:t>
      </w:r>
    </w:p>
    <w:p w14:paraId="6A9976DE" w14:textId="77777777" w:rsidR="00A2224E" w:rsidRPr="00EB2B6C" w:rsidRDefault="00A2224E" w:rsidP="00A2224E">
      <w:r w:rsidRPr="00EB2B6C">
        <w:lastRenderedPageBreak/>
        <w:t>введение для ИИС отдельного инвестиционного налогового вычета, не зависимого от вычетов по другим инструментам долгосрочных сбережений (ДСЖ, ПДС);</w:t>
      </w:r>
    </w:p>
    <w:p w14:paraId="1C72252D" w14:textId="77777777" w:rsidR="00A2224E" w:rsidRPr="00EB2B6C" w:rsidRDefault="00A2224E" w:rsidP="00A2224E">
      <w:r w:rsidRPr="00EB2B6C">
        <w:t>введение возможности учета профучастниками и управляющими компаниями (УК) своих взносов в систему гарантирования ИИС в составе расходов, уменьшающих налоговую базу по налогу на прибыль организаций;</w:t>
      </w:r>
    </w:p>
    <w:p w14:paraId="6208F2DB" w14:textId="77777777" w:rsidR="00A2224E" w:rsidRPr="00EB2B6C" w:rsidRDefault="00A2224E" w:rsidP="00A2224E">
      <w:r w:rsidRPr="00EB2B6C">
        <w:t>предоставление возможности открытия и ведения ИИС управляющим компаниям не только открытых ПИФов, но и закрытых и интервальных ПИФов.</w:t>
      </w:r>
    </w:p>
    <w:p w14:paraId="0C59AEA7" w14:textId="77777777" w:rsidR="00A2224E" w:rsidRPr="00EB2B6C" w:rsidRDefault="00A2224E" w:rsidP="00A2224E">
      <w:r w:rsidRPr="00EB2B6C">
        <w:t>Предложения ассоциаций инвесторов (АИРИ, АВО и АПИ):</w:t>
      </w:r>
    </w:p>
    <w:p w14:paraId="678DF024" w14:textId="77777777" w:rsidR="00A2224E" w:rsidRPr="00EB2B6C" w:rsidRDefault="00A2224E" w:rsidP="00A2224E">
      <w:r w:rsidRPr="00EB2B6C">
        <w:t>сохранить базовый срок владения ИИС-3 для получения налоговых льгот на уровне, сопоставимом с ранними типами счетов (три года);</w:t>
      </w:r>
    </w:p>
    <w:p w14:paraId="4B428D1D" w14:textId="77777777" w:rsidR="00A2224E" w:rsidRPr="00EB2B6C" w:rsidRDefault="00A2224E" w:rsidP="00A2224E">
      <w:r w:rsidRPr="00EB2B6C">
        <w:t>ввести ступенчатую модель стимулирования, при которой: базовые налоговые льготы предоставляются при более коротком сроке, а дополнительные преимущества - при более длительном удержании средств; обеспечение полного зачета срока владения ранее открытыми ИИС при переходе на ИИС-3;</w:t>
      </w:r>
    </w:p>
    <w:p w14:paraId="532C6AEC" w14:textId="77777777" w:rsidR="00A2224E" w:rsidRPr="00EB2B6C" w:rsidRDefault="00A2224E" w:rsidP="00A2224E">
      <w:r w:rsidRPr="00EB2B6C">
        <w:t>рассмотреть возможность получения купонных выплат по активам, учитываемым на ИИС-3, на внешний банковский счет. Право распоряжаться купонами даст инвесторам возможность не закрывать ИИС-3 в стресс-ситуациях, благодаря чему рынок сохранит длинные деньги, отмечается в письме.</w:t>
      </w:r>
    </w:p>
    <w:p w14:paraId="6A0ED452" w14:textId="77777777" w:rsidR="00A2224E" w:rsidRPr="00EB2B6C" w:rsidRDefault="00A2224E" w:rsidP="00A2224E">
      <w:r w:rsidRPr="00EB2B6C">
        <w:t>"Мы убеждены, что предлагаемые направления "донастройки" параметров ИИС-3 позволят частным инвесторам более уверенно чувствовать себя на фондовом рынке. Данные меры будут способствовать его доступности и созданию условий для роста инвестиционной активности в стране", - добавил председатель совета АИРИ Александр Масленников.</w:t>
      </w:r>
    </w:p>
    <w:p w14:paraId="55F43FE7" w14:textId="77777777" w:rsidR="00A2224E" w:rsidRPr="00EB2B6C" w:rsidRDefault="00A2224E" w:rsidP="00A2224E">
      <w:r w:rsidRPr="00EB2B6C">
        <w:t>Как инициативы оценивают представители брокеров и управляющих компаний</w:t>
      </w:r>
    </w:p>
    <w:p w14:paraId="16447343" w14:textId="77777777" w:rsidR="00A2224E" w:rsidRPr="00EB2B6C" w:rsidRDefault="00A2224E" w:rsidP="00A2224E">
      <w:r w:rsidRPr="00EB2B6C">
        <w:t>Опрошенные РБК представители брокеров и управляющих компаний поддерживают предложения ассоциаций.</w:t>
      </w:r>
    </w:p>
    <w:p w14:paraId="5B068BDC" w14:textId="77777777" w:rsidR="00A2224E" w:rsidRPr="00EB2B6C" w:rsidRDefault="00A2224E" w:rsidP="00A2224E">
      <w:r w:rsidRPr="00EB2B6C">
        <w:t>Генеральный директор УК "Ингосстрах-Инвестиции" Роман Семенихин отмечает, что для реализации задач по повышению капитализации и развитию фондового рынка регулирование ИИС должно быть более гибким. По его словам, российским инвесторам сложно даются решения по долгосрочным инвестициям, особенно в такие волатильные моменты, которые наблюдаются на рынке в последние месяцы.</w:t>
      </w:r>
    </w:p>
    <w:p w14:paraId="25304B71" w14:textId="77777777" w:rsidR="00A2224E" w:rsidRPr="00EB2B6C" w:rsidRDefault="00A2224E" w:rsidP="00A2224E">
      <w:r w:rsidRPr="00EB2B6C">
        <w:t xml:space="preserve">Главный юрист УК "Первая" </w:t>
      </w:r>
      <w:r w:rsidRPr="00A2224E">
        <w:rPr>
          <w:lang w:val="en-US"/>
        </w:rPr>
        <w:t>E</w:t>
      </w:r>
      <w:r w:rsidRPr="00EB2B6C">
        <w:t>лизавета Ройкас считает, что пакет предложений НАУФОР убирает административные барьеры, а также отвечает потребностям клиентов и способствует развитию ИИС-3, так как они "донастраивают" текущую концепцию ИИС-3 и устраняют их проблемные зоны.</w:t>
      </w:r>
    </w:p>
    <w:p w14:paraId="48CB03B2" w14:textId="77777777" w:rsidR="00A2224E" w:rsidRPr="00EB2B6C" w:rsidRDefault="00A2224E" w:rsidP="00A2224E">
      <w:r w:rsidRPr="00EB2B6C">
        <w:t>Наиболее важными в УК "Первая" считают инициативы, связанные с отказом от увеличения срока ИИС-3 после 2026 года с возможностью сократить минимальный срок ИИС для клиентов, чьи взносы не превышают установленную сумму.</w:t>
      </w:r>
    </w:p>
    <w:p w14:paraId="2F598EBE" w14:textId="77777777" w:rsidR="00A2224E" w:rsidRPr="00EB2B6C" w:rsidRDefault="00A2224E" w:rsidP="00A2224E">
      <w:r w:rsidRPr="00EB2B6C">
        <w:t>"Это позволит привлечь большее количество инвесторов в ИИС-3, так как все же у многих клиентов инвестиционный горизонт не достигает пяти лет", - объясняет Ройкас.</w:t>
      </w:r>
    </w:p>
    <w:p w14:paraId="19C5E904" w14:textId="77777777" w:rsidR="00A2224E" w:rsidRPr="00EB2B6C" w:rsidRDefault="00A2224E" w:rsidP="00A2224E">
      <w:r w:rsidRPr="00EB2B6C">
        <w:lastRenderedPageBreak/>
        <w:t>Согласно прошлогоднему опросу клиентов "Сбер-Инвестиций", 71% инвесторов с ИИС-3 хотели бы иметь возможность переводить на ИИС ценные бумаги и не увеличивать срок владения счетом, необходимый для получения льготы. "В случае увеличения срока инструмент может совсем потерять интерес для таких инвесторов", - считают в инвесткомпании.</w:t>
      </w:r>
    </w:p>
    <w:p w14:paraId="5888F7B2" w14:textId="77777777" w:rsidR="00A2224E" w:rsidRPr="00EB2B6C" w:rsidRDefault="00A2224E" w:rsidP="00A2224E">
      <w:r w:rsidRPr="00EB2B6C">
        <w:t>***</w:t>
      </w:r>
    </w:p>
    <w:p w14:paraId="19935F2D" w14:textId="77777777" w:rsidR="00A2224E" w:rsidRPr="00EB2B6C" w:rsidRDefault="00A2224E" w:rsidP="00A2224E">
      <w:r w:rsidRPr="00EB2B6C">
        <w:t>48% достигла доля долговых бумаг в портфелях россиян на индивидуальных инвестиционных счетах во втором квартале 2026 года, по данным ЦБ</w:t>
      </w:r>
    </w:p>
    <w:p w14:paraId="45B71052" w14:textId="77777777" w:rsidR="00A2224E" w:rsidRPr="00EB2B6C" w:rsidRDefault="00A2224E" w:rsidP="00A2224E">
      <w:r w:rsidRPr="00EB2B6C">
        <w:t>***</w:t>
      </w:r>
    </w:p>
    <w:p w14:paraId="1AFA04DD" w14:textId="77777777" w:rsidR="00A2224E" w:rsidRPr="00EB2B6C" w:rsidRDefault="00A2224E" w:rsidP="00A2224E">
      <w:r w:rsidRPr="00EB2B6C">
        <w:t xml:space="preserve">Наиболее важными главный юрист УК "Первая" </w:t>
      </w:r>
      <w:r w:rsidRPr="00A2224E">
        <w:rPr>
          <w:lang w:val="en-US"/>
        </w:rPr>
        <w:t>E</w:t>
      </w:r>
      <w:r w:rsidRPr="00EB2B6C">
        <w:t>лизавета Ройкас считает инициативы, связанные с отказом от увеличения срока ИИС-3 после 2026 года с возможностью сократить минимальный срок ИИС для клиентов, чьи взносы не превышают установленную сумму. "Это позволит привлечь большее количество инвесторов в ИИС-3, так как все же у многих клиентов инвестиционный горизонт не достигает пяти лет",- объясняет она</w:t>
      </w:r>
    </w:p>
    <w:p w14:paraId="04995B6B" w14:textId="77777777" w:rsidR="00A2224E" w:rsidRPr="00EB2B6C" w:rsidRDefault="00A2224E" w:rsidP="00A2224E">
      <w:r w:rsidRPr="00EB2B6C">
        <w:t>***</w:t>
      </w:r>
    </w:p>
    <w:p w14:paraId="0A54D624" w14:textId="77777777" w:rsidR="00A2224E" w:rsidRPr="00EB2B6C" w:rsidRDefault="00A2224E" w:rsidP="00A2224E">
      <w:r w:rsidRPr="00EB2B6C">
        <w:t>Мы убеждены, что предлагаемые направления "донастройки" параметров ИИС-3 позволят частным инвесторам более уверенно чувствовать себя на фондовом рынке</w:t>
      </w:r>
    </w:p>
    <w:p w14:paraId="73A7D461" w14:textId="77777777" w:rsidR="00A2224E" w:rsidRPr="00EB2B6C" w:rsidRDefault="00A2224E" w:rsidP="00A2224E">
      <w:r w:rsidRPr="00EB2B6C">
        <w:t>Председатель совета АИРИ Александр Масленников</w:t>
      </w:r>
    </w:p>
    <w:p w14:paraId="088B7B03" w14:textId="77777777" w:rsidR="00A2224E" w:rsidRPr="00EB2B6C" w:rsidRDefault="00A2224E" w:rsidP="00A2224E">
      <w:r w:rsidRPr="00EB2B6C">
        <w:t>***</w:t>
      </w:r>
    </w:p>
    <w:p w14:paraId="69FAD99C" w14:textId="77777777" w:rsidR="00A2224E" w:rsidRPr="00EB2B6C" w:rsidRDefault="00A2224E" w:rsidP="00A2224E">
      <w:r w:rsidRPr="00EB2B6C">
        <w:t>Российским инвесторам сложно даются решения по долгосрочным инвестициям, особенно в такие волатильные моменты, которые наблюдаются на рынке в последние месяцы, отмечает генеральный директор УК "Ингосстрах-Инвестиции" Роман Семенихин</w:t>
      </w:r>
    </w:p>
    <w:p w14:paraId="577B265D" w14:textId="77777777" w:rsidR="00A2224E" w:rsidRPr="00137396" w:rsidRDefault="00A2224E" w:rsidP="00A2224E">
      <w:r w:rsidRPr="00137396">
        <w:t>***</w:t>
      </w:r>
    </w:p>
    <w:p w14:paraId="4AFBB786" w14:textId="63889A61" w:rsidR="00A2224E" w:rsidRPr="00137396" w:rsidRDefault="00A2224E" w:rsidP="00A2224E">
      <w:r w:rsidRPr="00137396">
        <w:t>Глеб Кухарчук</w:t>
      </w:r>
    </w:p>
    <w:p w14:paraId="26BF6E66" w14:textId="2258060E" w:rsidR="004B58EE" w:rsidRPr="005C2E89" w:rsidRDefault="004B58EE" w:rsidP="004B58EE">
      <w:pPr>
        <w:pStyle w:val="2"/>
      </w:pPr>
      <w:bookmarkStart w:id="143" w:name="_Toc242255207"/>
      <w:r w:rsidRPr="005C2E89">
        <w:t xml:space="preserve">ТАСС, 06.10.2026, </w:t>
      </w:r>
      <w:r w:rsidR="009F222C">
        <w:t>«</w:t>
      </w:r>
      <w:r w:rsidRPr="005C2E89">
        <w:t>Сберинвестиции</w:t>
      </w:r>
      <w:r w:rsidR="009F222C">
        <w:t>»</w:t>
      </w:r>
      <w:r w:rsidRPr="005C2E89">
        <w:t>: половина инвесторов ждут ключевую ставку к концу года на уровне 13,75%</w:t>
      </w:r>
      <w:bookmarkEnd w:id="143"/>
    </w:p>
    <w:p w14:paraId="18FB0484" w14:textId="10FE1BB6" w:rsidR="004B58EE" w:rsidRPr="005C2E89" w:rsidRDefault="004B58EE" w:rsidP="007A3C67">
      <w:pPr>
        <w:pStyle w:val="3"/>
      </w:pPr>
      <w:bookmarkStart w:id="144" w:name="_Toc242255208"/>
      <w:r w:rsidRPr="005C2E89">
        <w:t xml:space="preserve">Порядка половины опрошенных инвесторов ожидают снижение ключевой ставки до 13,75% к концу 2026 года. Об этом говорится в результатах опроса </w:t>
      </w:r>
      <w:r w:rsidR="009F222C">
        <w:t>«</w:t>
      </w:r>
      <w:r w:rsidRPr="005C2E89">
        <w:t>Сберинвестиций</w:t>
      </w:r>
      <w:r w:rsidR="009F222C">
        <w:t>»</w:t>
      </w:r>
      <w:r w:rsidRPr="005C2E89">
        <w:t xml:space="preserve">, проведенного в преддверии форума </w:t>
      </w:r>
      <w:r w:rsidR="009F222C">
        <w:t>«</w:t>
      </w:r>
      <w:r w:rsidRPr="005C2E89">
        <w:t>Настоящее будущее</w:t>
      </w:r>
      <w:r w:rsidR="009F222C">
        <w:t>»</w:t>
      </w:r>
      <w:r w:rsidRPr="005C2E89">
        <w:t xml:space="preserve"> (есть в распоряжении ТАСС).</w:t>
      </w:r>
      <w:bookmarkEnd w:id="144"/>
    </w:p>
    <w:p w14:paraId="70E8FE0A" w14:textId="1317A890" w:rsidR="004B58EE" w:rsidRPr="005C2E89" w:rsidRDefault="009F222C" w:rsidP="004B58EE">
      <w:r>
        <w:t>«</w:t>
      </w:r>
      <w:r w:rsidR="004B58EE" w:rsidRPr="005C2E89">
        <w:t>47% инвесторов считают, что к концу года ключевая ставка составит 13,75%, то есть регулятор снизит ее на 25 базисных пунктов. Еще 28% ждут более решительного шага - до 13,5%. Только 18% инвесторов не верят в изменение ставки до конца года, а за снижение до 13,25% и 13% проголосовало наименьшее количество опрошенных</w:t>
      </w:r>
      <w:r>
        <w:t>»</w:t>
      </w:r>
      <w:r w:rsidR="004B58EE" w:rsidRPr="005C2E89">
        <w:t>, - отмечается в результатах опроса.</w:t>
      </w:r>
    </w:p>
    <w:p w14:paraId="3566A76A" w14:textId="77777777" w:rsidR="004B58EE" w:rsidRPr="005C2E89" w:rsidRDefault="004B58EE" w:rsidP="004B58EE">
      <w:r w:rsidRPr="005C2E89">
        <w:t xml:space="preserve">При этом, по результатам опроса, инвесторы не считают траекторию ключевой ставки главным фактором для роста или падения фондового рынка до конца года. Этот вариант выбрали только 9% опрошенных. В то же время абсолютное большинство (76%) назвали </w:t>
      </w:r>
      <w:r w:rsidRPr="005C2E89">
        <w:lastRenderedPageBreak/>
        <w:t>основным драйвером геополитику. Цены на нефть отметили 8% респондентов, бюджет и налоговую нагрузку - 6%, курс рубля - 2%, а дивидендные выплаты компаний не набрали ни одного голоса.</w:t>
      </w:r>
    </w:p>
    <w:p w14:paraId="3E3168FF" w14:textId="77777777" w:rsidR="004B58EE" w:rsidRPr="005C2E89" w:rsidRDefault="004B58EE" w:rsidP="004B58EE">
      <w:r w:rsidRPr="005C2E89">
        <w:t>Помимо ожиданий по ключевой ставке, инвесторов спросили о прогнозе курса рубля на конец года, индексе Мосбиржи и перспективных направлениях для вложений. Половина опрошенных (50%) ожидают, что доллар к концу года будет стоить 85-90 рублей, еще 22% - 80-85 рублей. Доллар выше 90 рублей ждут 28% инвесторов.</w:t>
      </w:r>
    </w:p>
    <w:p w14:paraId="0895D02A" w14:textId="77777777" w:rsidR="004B58EE" w:rsidRPr="005C2E89" w:rsidRDefault="004B58EE" w:rsidP="004B58EE">
      <w:r w:rsidRPr="005C2E89">
        <w:t>Кроме того, респонденты не прогнозируют снижение индекса Мосбиржи, в частности, 44% считают, что он будет выше текущих значений, а 43% - что останется примерно на том же уровне. Пессимистично настроены лишь 13%. Из отраслей больше всего инвесторов привлекают финансовая (63%), нефтегазовая (50%), а из инструментов - акции и биржевые фонды на них (68%) и облигации федерального займа (42%).</w:t>
      </w:r>
    </w:p>
    <w:p w14:paraId="6A257868" w14:textId="0967B8AA" w:rsidR="004B58EE" w:rsidRDefault="00F273FA" w:rsidP="004B58EE">
      <w:hyperlink r:id="rId46" w:history="1">
        <w:r w:rsidR="004B58EE" w:rsidRPr="005C2E89">
          <w:rPr>
            <w:rStyle w:val="a3"/>
          </w:rPr>
          <w:t>https://tass.ru/ekonomika/28185197</w:t>
        </w:r>
      </w:hyperlink>
      <w:r w:rsidR="004B58EE" w:rsidRPr="005C2E89">
        <w:t xml:space="preserve"> </w:t>
      </w:r>
    </w:p>
    <w:p w14:paraId="7EC57024" w14:textId="3A7933E5" w:rsidR="005D0450" w:rsidRPr="00137396" w:rsidRDefault="005D0450" w:rsidP="005D0450">
      <w:pPr>
        <w:pStyle w:val="2"/>
      </w:pPr>
      <w:bookmarkStart w:id="145" w:name="_Toc242255209"/>
      <w:r>
        <w:t>Прайм</w:t>
      </w:r>
      <w:r w:rsidRPr="005D0450">
        <w:t>, 07.10.2026, С 2027 года повышаются госгарантии на частные инвестиции: кого коснется</w:t>
      </w:r>
      <w:bookmarkEnd w:id="145"/>
    </w:p>
    <w:p w14:paraId="5FF197B3" w14:textId="77777777" w:rsidR="005D0450" w:rsidRPr="005D0450" w:rsidRDefault="005D0450" w:rsidP="005D0450">
      <w:pPr>
        <w:pStyle w:val="3"/>
      </w:pPr>
      <w:bookmarkStart w:id="146" w:name="_Toc242255210"/>
      <w:r w:rsidRPr="005D0450">
        <w:t>С 1 января 2027 года система государственных гарантий в России станет шире: под защиту попадут не только банковские вклады, но и три продукта добровольного страхования жизни — долевое страхование жизни, а также полисы с гарантированной и расчетной доходностью. Как пояснил агентству "Прайм" президент СРО Региональная ассоциация оценщиков, профессор НИУ МГСУ Кирилл Кулаков, важно понимать: гарантируется страховая часть договора, а не вся обещанная доходность инвестиционного продукта.</w:t>
      </w:r>
      <w:bookmarkEnd w:id="146"/>
    </w:p>
    <w:p w14:paraId="525585C5" w14:textId="77777777" w:rsidR="005D0450" w:rsidRPr="005D0450" w:rsidRDefault="005D0450" w:rsidP="005D0450">
      <w:r w:rsidRPr="005D0450">
        <w:t>Лимиты покрытия планируется установить на одного застрахованного человека. По риску смерти — до 10 миллионов рублей, по иным страховым рискам — до 2,8 миллионов рублей. Гарантии распространятся и на договоры, оформленные до 2027 года, если они продолжают действовать. Это повышает защиту долгосрочных накоплений, которые раньше не имели сопоставимого механизма гарантирования.</w:t>
      </w:r>
    </w:p>
    <w:p w14:paraId="35F9A4F1" w14:textId="77777777" w:rsidR="005D0450" w:rsidRPr="00067DA0" w:rsidRDefault="005D0450" w:rsidP="005D0450">
      <w:r w:rsidRPr="005D0450">
        <w:t xml:space="preserve">"При этом есть несколько ограничений. </w:t>
      </w:r>
      <w:r w:rsidRPr="00067DA0">
        <w:t>Возмещается именно страховая часть обязательств, а не вся сумма, которую клиент рассчитывал получить. Инвестиционный результат, расчетная доходность и возможная прибыль не становятся автоматически гарантированным доходом, - говорит Кулаков. - Сумма свыше лимита остается под риском, а для выплаты должны наступить предусмотренные законом основания".</w:t>
      </w:r>
    </w:p>
    <w:p w14:paraId="75A32BAA" w14:textId="45398B3D" w:rsidR="005D0450" w:rsidRPr="00067DA0" w:rsidRDefault="005D0450" w:rsidP="005D0450">
      <w:r w:rsidRPr="00067DA0">
        <w:t>Параллельно обсуждается отдельное расширение защиты банковских продуктов. Речь идет о лимите до 2 миллионов рублей для рублевых депозитов сроком более трех лет и для безотзывных сберегательных сертификатов сроком от одного года до трех лет. Возмещение по ним предполагается считать отдельно от стандартной гарантии в 1,4 миллиона рублей на одного вкладчика в одном банке.</w:t>
      </w:r>
    </w:p>
    <w:p w14:paraId="260DB406" w14:textId="3D82F1A7" w:rsidR="005D0450" w:rsidRPr="00067DA0" w:rsidRDefault="005D0450" w:rsidP="005D0450">
      <w:r w:rsidRPr="00067DA0">
        <w:t>Однако эта мера на момент публикаций описывалась как законопроект и должна была пройти дальнейшие стадии принятия. Поэтому окончательные условия необходимо проверять по принятому закону и его вступившей в силу редакции. Пока речь идет о намерении, а не о финальной норме.</w:t>
      </w:r>
    </w:p>
    <w:p w14:paraId="7CC6FBEA" w14:textId="77777777" w:rsidR="005D0450" w:rsidRPr="00067DA0" w:rsidRDefault="005D0450" w:rsidP="005D0450">
      <w:r w:rsidRPr="00067DA0">
        <w:lastRenderedPageBreak/>
        <w:t>По мнению эксперта, эти изменения направлены в первую очередь на стимулирование долгосрочных сбережений. Экономике нужно, чтобы граждане держали деньги в банках дольше, а банки могли направлять эти "длинные" деньги на инвестиционные проекты. Сегодня депозиты на три года составляют менее 2–3% от общего объема привлеченных средств населения в российских банках.</w:t>
      </w:r>
    </w:p>
    <w:p w14:paraId="5E717F4D" w14:textId="78BB35F1" w:rsidR="005D0450" w:rsidRPr="00067DA0" w:rsidRDefault="005D0450" w:rsidP="005D0450">
      <w:r w:rsidRPr="00067DA0">
        <w:t>Причина проста: в периоды высоких ключевых ставок банки дают максимальную доходность по коротким вкладам, тогда как по долгосрочным ставки часто ниже инфляционных ожиданий. При этом долгосрочные депозиты граждан — один из источников долгосрочного финансирования экономики, и повышенная страховка делает их привлекательнее. "Ранее для безотзывных вкладов сроком от трех лет уже подняли лимит до 2,8 миллион рублей — теперь выстраивается градация: чем дольше срок и жестче условия изъятия, тем выше защита", - заключает эксперт.</w:t>
      </w:r>
    </w:p>
    <w:p w14:paraId="6516A19E" w14:textId="59ABF019" w:rsidR="005D0450" w:rsidRPr="00137396" w:rsidRDefault="00F273FA" w:rsidP="005D0450">
      <w:hyperlink r:id="rId47" w:history="1">
        <w:r w:rsidR="005D0450" w:rsidRPr="0012002C">
          <w:rPr>
            <w:rStyle w:val="a3"/>
            <w:lang w:val="en-US"/>
          </w:rPr>
          <w:t>https</w:t>
        </w:r>
        <w:r w:rsidR="005D0450" w:rsidRPr="00137396">
          <w:rPr>
            <w:rStyle w:val="a3"/>
          </w:rPr>
          <w:t>://1</w:t>
        </w:r>
        <w:r w:rsidR="005D0450" w:rsidRPr="0012002C">
          <w:rPr>
            <w:rStyle w:val="a3"/>
            <w:lang w:val="en-US"/>
          </w:rPr>
          <w:t>prime</w:t>
        </w:r>
        <w:r w:rsidR="005D0450" w:rsidRPr="00137396">
          <w:rPr>
            <w:rStyle w:val="a3"/>
          </w:rPr>
          <w:t>.</w:t>
        </w:r>
        <w:r w:rsidR="005D0450" w:rsidRPr="0012002C">
          <w:rPr>
            <w:rStyle w:val="a3"/>
            <w:lang w:val="en-US"/>
          </w:rPr>
          <w:t>ru</w:t>
        </w:r>
        <w:r w:rsidR="005D0450" w:rsidRPr="00137396">
          <w:rPr>
            <w:rStyle w:val="a3"/>
          </w:rPr>
          <w:t>/20261007/</w:t>
        </w:r>
        <w:r w:rsidR="005D0450" w:rsidRPr="0012002C">
          <w:rPr>
            <w:rStyle w:val="a3"/>
            <w:lang w:val="en-US"/>
          </w:rPr>
          <w:t>kulakov</w:t>
        </w:r>
        <w:r w:rsidR="005D0450" w:rsidRPr="00137396">
          <w:rPr>
            <w:rStyle w:val="a3"/>
          </w:rPr>
          <w:t>-873959518.</w:t>
        </w:r>
        <w:r w:rsidR="005D0450" w:rsidRPr="0012002C">
          <w:rPr>
            <w:rStyle w:val="a3"/>
            <w:lang w:val="en-US"/>
          </w:rPr>
          <w:t>html</w:t>
        </w:r>
      </w:hyperlink>
      <w:r w:rsidR="005D0450" w:rsidRPr="00137396">
        <w:t xml:space="preserve"> </w:t>
      </w:r>
    </w:p>
    <w:p w14:paraId="1DE05AD8" w14:textId="77777777" w:rsidR="00000A0B" w:rsidRPr="005C2E89" w:rsidRDefault="00000A0B" w:rsidP="00000A0B">
      <w:pPr>
        <w:pStyle w:val="2"/>
      </w:pPr>
      <w:bookmarkStart w:id="147" w:name="_Toc242255211"/>
      <w:r w:rsidRPr="005C2E89">
        <w:t>Конкурент, 06.10.2026, Система страхования вкладов меняется. Вот чего ждать вкладчикам</w:t>
      </w:r>
      <w:bookmarkEnd w:id="147"/>
    </w:p>
    <w:p w14:paraId="4309C7D7" w14:textId="77777777" w:rsidR="00000A0B" w:rsidRPr="005C2E89" w:rsidRDefault="00000A0B" w:rsidP="007A3C67">
      <w:pPr>
        <w:pStyle w:val="3"/>
      </w:pPr>
      <w:bookmarkStart w:id="148" w:name="_Toc242255212"/>
      <w:r w:rsidRPr="005C2E89">
        <w:t>В скором времени в России государственная система гарантирования вкладов в России начнет защищать три новых вида долгосрочных сбережений граждан. Об этом рассказал заместитель министра финансов Иван Чебесков.</w:t>
      </w:r>
      <w:bookmarkEnd w:id="148"/>
    </w:p>
    <w:p w14:paraId="694465DC" w14:textId="77777777" w:rsidR="00000A0B" w:rsidRPr="005C2E89" w:rsidRDefault="00000A0B" w:rsidP="00000A0B">
      <w:r w:rsidRPr="005C2E89">
        <w:t>Новые нормы затронут договоры добровольного страхования жизни, а также продукты с гарантированной и расчетной доходностью. Сумма покрытия составит 10 млн руб. при риске смерти и 2,8 млн руб. по иным рискам на каждого застрахованного лица.</w:t>
      </w:r>
    </w:p>
    <w:p w14:paraId="00049233" w14:textId="77777777" w:rsidR="00000A0B" w:rsidRPr="005C2E89" w:rsidRDefault="00000A0B" w:rsidP="00000A0B">
      <w:r w:rsidRPr="005C2E89">
        <w:t>По словам представителя ведомства, гарантирование распространится как на договоры, заключенные после 1 января 2027 г., так и на те, что были оформлены ранее, но продолжают действовать. Таким образом, граждане, уже вложившие средства в соответствующие продукты, также получат государственную защиту.</w:t>
      </w:r>
    </w:p>
    <w:p w14:paraId="4A6969DF" w14:textId="77777777" w:rsidR="00000A0B" w:rsidRPr="005C2E89" w:rsidRDefault="00000A0B" w:rsidP="00000A0B">
      <w:r w:rsidRPr="005C2E89">
        <w:t>Все три инструмента — сравнительно новые для российского рынка. Долевое страхование жизни (ДСЖ) функционирует с 2025 г. и совмещает страховую защиту жизни и здоровья с возможностью инвестировать часть взноса в финансовые активы. Продукт ориентирован на широкую аудиторию.</w:t>
      </w:r>
    </w:p>
    <w:p w14:paraId="490F6475" w14:textId="77777777" w:rsidR="00000A0B" w:rsidRPr="005C2E89" w:rsidRDefault="00000A0B" w:rsidP="00000A0B">
      <w:r w:rsidRPr="005C2E89">
        <w:t>Два других вида — страхование с гарантированной доходностью и страхование с расчетной доходностью — заработали с 1 июня 2026 г. Первый доступен всем гражданам, второй — только квалифицированным инвесторам. По сути, это разновидности накопительного и инвестиционного страхования жизни.</w:t>
      </w:r>
    </w:p>
    <w:p w14:paraId="6E8DB90A" w14:textId="77777777" w:rsidR="00000A0B" w:rsidRPr="005C2E89" w:rsidRDefault="00000A0B" w:rsidP="00000A0B">
      <w:r w:rsidRPr="005C2E89">
        <w:t>Система страхования вкладов — государственный механизм защиты средств граждан на банковских счетах. Базовая гарантия покрывает сбережения до 1,4 млн руб. на одного вкладчика в одном банке. Для отдельных категорий предусмотрены повышенные лимиты: 2,8 млн руб. — для безотзывных вкладов сроком не менее трех лет, 10 млн руб. — для счетов эскроу.</w:t>
      </w:r>
    </w:p>
    <w:p w14:paraId="4E009AFC" w14:textId="77777777" w:rsidR="00000A0B" w:rsidRPr="005C2E89" w:rsidRDefault="00000A0B" w:rsidP="00000A0B">
      <w:r w:rsidRPr="005C2E89">
        <w:t>Кроме банковских депозитов, государственная гарантия уже распространяется на программу долгосрочных сбережений — с лимитом 2,8 млн руб. — и на средства граждан на индивидуальных инвестиционных счетах.</w:t>
      </w:r>
    </w:p>
    <w:p w14:paraId="0846942F" w14:textId="77777777" w:rsidR="00000A0B" w:rsidRPr="005C2E89" w:rsidRDefault="00000A0B" w:rsidP="00000A0B">
      <w:r w:rsidRPr="005C2E89">
        <w:lastRenderedPageBreak/>
        <w:t>Как уточнил замминистра, механизм защиты ИИС отличается: гарантируется 1,4 млн руб., но не через Агентство по страхованию вкладов, а через отдельный фонд, формируемый за счет отчислений профессиональных участников рынка ценных бумаг.</w:t>
      </w:r>
    </w:p>
    <w:p w14:paraId="59D659FC" w14:textId="1DBD50AD" w:rsidR="00000A0B" w:rsidRDefault="00F273FA" w:rsidP="00000A0B">
      <w:hyperlink r:id="rId48" w:history="1">
        <w:r w:rsidR="00000A0B" w:rsidRPr="005C2E89">
          <w:rPr>
            <w:rStyle w:val="a3"/>
          </w:rPr>
          <w:t>https://konkurent.ru/article/92204</w:t>
        </w:r>
      </w:hyperlink>
      <w:r w:rsidR="00000A0B" w:rsidRPr="005C2E89">
        <w:t xml:space="preserve"> </w:t>
      </w:r>
    </w:p>
    <w:p w14:paraId="4F34BF29" w14:textId="77777777" w:rsidR="00587336" w:rsidRDefault="00587336" w:rsidP="00587336">
      <w:pPr>
        <w:pStyle w:val="2"/>
      </w:pPr>
      <w:bookmarkStart w:id="149" w:name="_Toc242255213"/>
      <w:r>
        <w:t>РИАМО, 06.10.2026, Купил облигацию ради купона — остался без денег: эксперт о дефолтах</w:t>
      </w:r>
      <w:bookmarkEnd w:id="149"/>
    </w:p>
    <w:p w14:paraId="35966BED" w14:textId="77777777" w:rsidR="00587336" w:rsidRDefault="00587336" w:rsidP="007A3C67">
      <w:pPr>
        <w:pStyle w:val="3"/>
      </w:pPr>
      <w:bookmarkStart w:id="150" w:name="_Toc242255214"/>
      <w:r>
        <w:t>После решения ЦБ сохранить ключевую ставку на уровне 14% одним из самых интересных инструментов остаются корпоративные облигации, однако выбирать их только по размеру купона становится опасно из-за роста числа дефолтов, сообщил РИАМО финансовый советник, основатель проекта Control Capital Артем Нури.</w:t>
      </w:r>
      <w:bookmarkEnd w:id="150"/>
    </w:p>
    <w:p w14:paraId="66B72961" w14:textId="77777777" w:rsidR="00587336" w:rsidRDefault="00587336" w:rsidP="00587336">
      <w:r>
        <w:t>После решения Банка России сохранить ключевую ставку на уровне 14% инвесторы по-прежнему ищут инструменты, способные дать высокую доходность. По мнению эксперта Нури считает, что одним из наиболее интересных вариантов остаются корпоративные облигации.</w:t>
      </w:r>
    </w:p>
    <w:p w14:paraId="1BBB569E" w14:textId="6F4EC24E" w:rsidR="00587336" w:rsidRDefault="009F222C" w:rsidP="00587336">
      <w:r>
        <w:t>«</w:t>
      </w:r>
      <w:r w:rsidR="00587336">
        <w:t>Сейчас инвестор может зафиксировать высокую доходность, а при дальнейшем снижении ставки дополнительно заработать на росте стоимости бумаг</w:t>
      </w:r>
      <w:r>
        <w:t>»</w:t>
      </w:r>
      <w:r w:rsidR="00587336">
        <w:t>, — пояснил эксперт.</w:t>
      </w:r>
    </w:p>
    <w:p w14:paraId="7CF69FD8" w14:textId="77777777" w:rsidR="00587336" w:rsidRDefault="00587336" w:rsidP="00587336">
      <w:r>
        <w:t>Однако, по его словам, 2026 год показывает, что выбирать облигации только по размеру купона становится опасно: количество дефолтов растет, особенно среди эмитентов более низкого кредитного качества.</w:t>
      </w:r>
    </w:p>
    <w:p w14:paraId="1C5F275E" w14:textId="44EBA49C" w:rsidR="00587336" w:rsidRDefault="009F222C" w:rsidP="00587336">
      <w:r>
        <w:t>«</w:t>
      </w:r>
      <w:r w:rsidR="00587336">
        <w:t>Высокая доходность — это не подарок рынку, а плата за дополнительный риск</w:t>
      </w:r>
      <w:r>
        <w:t>»</w:t>
      </w:r>
      <w:r w:rsidR="00587336">
        <w:t>, — подчеркнул Нури.</w:t>
      </w:r>
    </w:p>
    <w:p w14:paraId="09760B68" w14:textId="77777777" w:rsidR="00587336" w:rsidRDefault="00587336" w:rsidP="00587336">
      <w:r>
        <w:t>Именно поэтому сейчас особенно важен качественный анализ эмитента: его долговой нагрузки, денежного потока и графика погашений. Без этой работы высокая купонная доходность может обернуться потерями.</w:t>
      </w:r>
    </w:p>
    <w:p w14:paraId="10A0487C" w14:textId="77777777" w:rsidR="00587336" w:rsidRDefault="00587336" w:rsidP="00587336">
      <w:r>
        <w:t>Что касается стратегии, эксперт предлагает разделять горизонты. На срок до года он бы сочетал короткие облигации с депозитами и инструментами денежного рынка. На горизонте 2–3 лет интереснее выглядят облигации с фиксированным купоном, которые могут выиграть от дальнейшего снижения ставок.</w:t>
      </w:r>
    </w:p>
    <w:p w14:paraId="70097D42" w14:textId="26A8541B" w:rsidR="00587336" w:rsidRDefault="009F222C" w:rsidP="00587336">
      <w:r>
        <w:t>«</w:t>
      </w:r>
      <w:r w:rsidR="00587336">
        <w:t>На горизонте до года я бы сочетал короткие облигации с депозитами и денежным рынком. На горизонте 2–3 лет интереснее выглядят облигации с фиксированным купоном, которые могут выиграть от дальнейшего снижения ставок</w:t>
      </w:r>
      <w:r>
        <w:t>»</w:t>
      </w:r>
      <w:r w:rsidR="00587336">
        <w:t>, — резюмировал Нури.</w:t>
      </w:r>
    </w:p>
    <w:p w14:paraId="780E8FE2" w14:textId="1DD5741D" w:rsidR="00587336" w:rsidRDefault="00F273FA" w:rsidP="00587336">
      <w:hyperlink r:id="rId49" w:history="1">
        <w:r w:rsidR="00587336" w:rsidRPr="003372C1">
          <w:rPr>
            <w:rStyle w:val="a3"/>
          </w:rPr>
          <w:t>https://riamo.ru/news/ekonomika/kupil-obligatsiju-radi-kupona-ostalsja-bez-deneg-ekspert-o-defoltah/</w:t>
        </w:r>
      </w:hyperlink>
      <w:r w:rsidR="00587336">
        <w:t xml:space="preserve"> </w:t>
      </w:r>
    </w:p>
    <w:p w14:paraId="466650EE" w14:textId="77777777" w:rsidR="00E221D4" w:rsidRDefault="00E221D4" w:rsidP="00E221D4">
      <w:pPr>
        <w:pStyle w:val="2"/>
      </w:pPr>
      <w:bookmarkStart w:id="151" w:name="_Toc242255215"/>
      <w:r>
        <w:lastRenderedPageBreak/>
        <w:t>Выберу.ру, 06.10.2026, Центробанк не прав? Прогноз ключевой ставки и инфляции на 2027 год от эксперта</w:t>
      </w:r>
      <w:bookmarkEnd w:id="151"/>
    </w:p>
    <w:p w14:paraId="5E3B9D71" w14:textId="77777777" w:rsidR="00E221D4" w:rsidRDefault="00E221D4" w:rsidP="007A3C67">
      <w:pPr>
        <w:pStyle w:val="3"/>
      </w:pPr>
      <w:bookmarkStart w:id="152" w:name="_Toc242255216"/>
      <w:r>
        <w:t>Центробанк продолжает верить, что уж в 2027-то году инфляция точно будет 4%, а ключевая ставка при этом составит 10,5-12,5%. Если такой прогноз по инфляции кажется вам фантастикой, то поздравляем: вы мыслите, как эксперт. Какая ключевая ставка и инфляция ждут нас к концу 2026 и в 2027 году?</w:t>
      </w:r>
      <w:bookmarkEnd w:id="152"/>
    </w:p>
    <w:p w14:paraId="3013CFDE" w14:textId="77777777" w:rsidR="00E221D4" w:rsidRDefault="00E221D4" w:rsidP="00E221D4">
      <w:r>
        <w:t xml:space="preserve">Центробанк продолжает верить, что уж в 2027-то году инфляция точно будет 4%, а ключевая ставка при этом составит 10,5-12,5%. Если такой прогноз по инфляции кажется вам фантастикой, то поздравляем: вы мыслите, как эксперт. Рассказываем, что же будет на самом деле по мнению аналитиков: какая ключевая ставка и инфляция ждут нас к концу 2026 и в 2027 году. Какой будет ключевая ставка и инфляция в конце 2026 и в 2027 году? </w:t>
      </w:r>
    </w:p>
    <w:p w14:paraId="031A4CFF" w14:textId="77777777" w:rsidR="00E221D4" w:rsidRDefault="00E221D4" w:rsidP="00E221D4">
      <w:r>
        <w:t>Прогноз Центробанка по ключевой ставке и инфляции на 2027 год</w:t>
      </w:r>
    </w:p>
    <w:p w14:paraId="230881D8" w14:textId="77777777" w:rsidR="00E221D4" w:rsidRDefault="00E221D4" w:rsidP="00E221D4">
      <w:r>
        <w:t>Зампред Центробанка Алексей Заботкин считает, что инфляция снизится до целевого уровня в 4%, если весь 2027 год ключевая ставка будет держаться в диапазоне 10,5-12,5 %. Именно такой ориентир ЦБ закладывает в базовом прогнозе.</w:t>
      </w:r>
    </w:p>
    <w:p w14:paraId="1869FF95" w14:textId="70199D00" w:rsidR="00E221D4" w:rsidRDefault="00E221D4" w:rsidP="00E221D4">
      <w:r>
        <w:t xml:space="preserve">Этот уровень ключевой ставки на 3-4 процентных пункта выше </w:t>
      </w:r>
      <w:r w:rsidR="009F222C">
        <w:t>«</w:t>
      </w:r>
      <w:r>
        <w:t>нейтральной</w:t>
      </w:r>
      <w:r w:rsidR="009F222C">
        <w:t>»</w:t>
      </w:r>
      <w:r>
        <w:t xml:space="preserve"> ставки - той, которая не разгоняет и не тормозит экономику. Регулятор надеется, что такой диапазон поможет сдерживать рост цен даже в сложных ситуациях, например, если случится топливный кризис или сработают другие внешние факторы, на которые ЦБ напрямую не влияет.</w:t>
      </w:r>
    </w:p>
    <w:p w14:paraId="357EC5E1" w14:textId="77777777" w:rsidR="00E221D4" w:rsidRDefault="00E221D4" w:rsidP="00E221D4">
      <w:r>
        <w:t>Прогноз эксперта по ключевой ставке и инфляции на 2027 год</w:t>
      </w:r>
    </w:p>
    <w:p w14:paraId="5B7A1EE8" w14:textId="77777777" w:rsidR="00E221D4" w:rsidRDefault="00E221D4" w:rsidP="00E221D4">
      <w:r>
        <w:t>Ведущий аналитик финансовой группы Freedom Global Наталья Мильчакова комментирует прогноз Центробанка:</w:t>
      </w:r>
    </w:p>
    <w:p w14:paraId="77007FC5" w14:textId="77777777" w:rsidR="00E221D4" w:rsidRDefault="00E221D4" w:rsidP="00E221D4">
      <w:r>
        <w:t>Мы оцениваем представленный зампредом ЦБ прогноз как достаточно оптимистичный, хотя возвращения Банка России к снижению ключевой ставки ждём только весной 2027 года. По нашему прогнозу, её средний уровень составит 11-13%</w:t>
      </w:r>
    </w:p>
    <w:p w14:paraId="6932B26F" w14:textId="77777777" w:rsidR="00E221D4" w:rsidRDefault="00E221D4" w:rsidP="00E221D4">
      <w:r>
        <w:t>При этом инфляция в 2027 году, конечно же, не замедлится до 4%, но всё же будет меньше, чем сейчас. Наталья Мильчакова говорит:</w:t>
      </w:r>
    </w:p>
    <w:p w14:paraId="58F42E8E" w14:textId="77777777" w:rsidR="00E221D4" w:rsidRDefault="00E221D4" w:rsidP="00E221D4">
      <w:r>
        <w:t>В 2027 году прогнозируем замедление роста потребительских цен до 5-5,5%</w:t>
      </w:r>
    </w:p>
    <w:p w14:paraId="2AAADC72" w14:textId="77777777" w:rsidR="00E221D4" w:rsidRDefault="00E221D4" w:rsidP="00E221D4">
      <w:r>
        <w:t>Ключевая ставка и инфляция к концу 2026 года</w:t>
      </w:r>
    </w:p>
    <w:p w14:paraId="77D7D99A" w14:textId="01C908F1" w:rsidR="00E221D4" w:rsidRDefault="00E221D4" w:rsidP="00E221D4">
      <w:r>
        <w:t xml:space="preserve">Наталья Мильчакова подозревает, что Центробанк тоже всё понимает и уже в октябре на заседании совета директоров обновит прогнозы: учтёт ухудшение внешних условий, может ужесточить денежно кредитную политику и даже поднять ориентир по инфляции. То есть планы могут стать менее идеалистичными и более </w:t>
      </w:r>
      <w:r w:rsidR="009F222C">
        <w:t>«</w:t>
      </w:r>
      <w:r>
        <w:t>жёсткими</w:t>
      </w:r>
      <w:r w:rsidR="009F222C">
        <w:t>»</w:t>
      </w:r>
      <w:r>
        <w:t xml:space="preserve"> с учётом новых рисков. Аналитик подытожила:</w:t>
      </w:r>
    </w:p>
    <w:p w14:paraId="2EC3E122" w14:textId="77777777" w:rsidR="00E221D4" w:rsidRDefault="00E221D4" w:rsidP="00E221D4">
      <w:r>
        <w:t>Мы ожидаем, что до конца года ключевая ставка останется на уровне 14% годовых, а инфляция составит 6,8-7,5%</w:t>
      </w:r>
    </w:p>
    <w:p w14:paraId="2BA09651" w14:textId="6F441117" w:rsidR="00E221D4" w:rsidRDefault="00E221D4" w:rsidP="00E221D4">
      <w:r>
        <w:t xml:space="preserve">Получается, прогноз Мильчаковой по инфляции тоже не совпадает с мнением властей. В правительстве пока считают, что она будет 6,8%, и именно эту величину заложили в </w:t>
      </w:r>
      <w:r>
        <w:lastRenderedPageBreak/>
        <w:t xml:space="preserve">бюджете, чтобы повысить пенсии и пособия. Больше прогнозов экспертов мы собрали в статье </w:t>
      </w:r>
      <w:r w:rsidR="009F222C">
        <w:t>«</w:t>
      </w:r>
      <w:r>
        <w:t>От 7% до 19%: какой будет ключевая ставка к концу 2026 года</w:t>
      </w:r>
      <w:r w:rsidR="009F222C">
        <w:t>»</w:t>
      </w:r>
      <w:r>
        <w:t>.</w:t>
      </w:r>
    </w:p>
    <w:p w14:paraId="1D2B37BE" w14:textId="45D75DD5" w:rsidR="00E221D4" w:rsidRPr="00034D28" w:rsidRDefault="00F273FA" w:rsidP="00E221D4">
      <w:hyperlink r:id="rId50" w:history="1">
        <w:r w:rsidR="00E221D4" w:rsidRPr="003372C1">
          <w:rPr>
            <w:rStyle w:val="a3"/>
          </w:rPr>
          <w:t>https://www.vbr.ru/novosti/banki/2026/10/06/klucevaya-stavka-inflyaciya-2027/</w:t>
        </w:r>
      </w:hyperlink>
      <w:r w:rsidR="00E221D4">
        <w:t xml:space="preserve"> </w:t>
      </w:r>
    </w:p>
    <w:p w14:paraId="78450E63" w14:textId="77777777" w:rsidR="00022AE7" w:rsidRDefault="00022AE7" w:rsidP="00022AE7">
      <w:pPr>
        <w:pStyle w:val="2"/>
      </w:pPr>
      <w:bookmarkStart w:id="153" w:name="_Toc242255217"/>
      <w:r>
        <w:t>Ведомости, 06.10.2026</w:t>
      </w:r>
      <w:r w:rsidRPr="00315012">
        <w:t xml:space="preserve">, </w:t>
      </w:r>
      <w:r>
        <w:t>Шохин предложил альтернативу налогу на сверхприбыль</w:t>
      </w:r>
      <w:bookmarkEnd w:id="153"/>
    </w:p>
    <w:p w14:paraId="0C45D95D" w14:textId="77777777" w:rsidR="00022AE7" w:rsidRDefault="00022AE7" w:rsidP="00022AE7">
      <w:pPr>
        <w:pStyle w:val="3"/>
      </w:pPr>
      <w:bookmarkStart w:id="154" w:name="_Toc242255218"/>
      <w:r>
        <w:t>Российский союз промышленников и предпринимателей (РСПП) предложил Минфину РФ временно повысить налог на прибыль для всех компаний на 0,5-1 п.п. вместо введения налога на сверхдоход (windfall tax) для ГМК. Об этом РБК сообщил глава РСПП Александр Шохин.</w:t>
      </w:r>
      <w:bookmarkEnd w:id="154"/>
    </w:p>
    <w:p w14:paraId="6EB07FC0" w14:textId="77777777" w:rsidR="00022AE7" w:rsidRDefault="00022AE7" w:rsidP="00022AE7">
      <w:r>
        <w:t>Таким образом он прокомментировал заявление главы Минфина РФ Антона Силуанова о компромиссе в вопросе налога на сверхприбыль, который удалось найти с представителями бизнеса. По словам Шохина, РСПП понимает важность балансировки бюджета, а предприниматели готовы участвовать в поиске решений для обеспечения дополнительных доходов бюджета.</w:t>
      </w:r>
    </w:p>
    <w:p w14:paraId="0421E715" w14:textId="77777777" w:rsidR="00022AE7" w:rsidRDefault="00022AE7" w:rsidP="00022AE7">
      <w:r>
        <w:t>«Я бы не стал говорить, что окончательный компромисс уже найден и все параметры согласованы», - заявил глава РСПП.</w:t>
      </w:r>
    </w:p>
    <w:p w14:paraId="23AACD8C" w14:textId="77777777" w:rsidR="00022AE7" w:rsidRDefault="00022AE7" w:rsidP="00022AE7">
      <w:r>
        <w:t>Предложение по увеличению налога на прибыль Шохин объяснил тем, что налоговая нагрузка неизбежна, поэтому следует отдать предпочтение общефискальным мерам, которые равномерно распределят нагрузку на экономику.</w:t>
      </w:r>
    </w:p>
    <w:p w14:paraId="6A9C412F" w14:textId="77777777" w:rsidR="00022AE7" w:rsidRDefault="00022AE7" w:rsidP="00022AE7">
      <w:r>
        <w:t>5 октября Силуанов заявил, что внесенный в Госдуму законопроект о налоге на сверхприбыль для компаний горно-металлургического сектора позволит сгладить резкие изменения налоговых платежей из-за колебаний цен. По его словам, Минфин обсудил проект с представителями бизнеса и смог найти компромисс. Глава Минфина подчеркнул, что этот вопрос сильно волновал предпринимателей.</w:t>
      </w:r>
    </w:p>
    <w:p w14:paraId="077D934D" w14:textId="77777777" w:rsidR="00022AE7" w:rsidRPr="00022AE7" w:rsidRDefault="00022AE7" w:rsidP="00022AE7">
      <w:r>
        <w:t xml:space="preserve">Сергей Пахомов </w:t>
      </w:r>
    </w:p>
    <w:p w14:paraId="21D15F63" w14:textId="1226444A" w:rsidR="00022AE7" w:rsidRPr="00022AE7" w:rsidRDefault="00F273FA" w:rsidP="00E221D4">
      <w:hyperlink r:id="rId51" w:history="1">
        <w:r w:rsidR="00022AE7" w:rsidRPr="0012002C">
          <w:rPr>
            <w:rStyle w:val="a3"/>
            <w:lang w:val="en-US"/>
          </w:rPr>
          <w:t>https</w:t>
        </w:r>
        <w:r w:rsidR="00022AE7" w:rsidRPr="00022AE7">
          <w:rPr>
            <w:rStyle w:val="a3"/>
          </w:rPr>
          <w:t>://</w:t>
        </w:r>
        <w:r w:rsidR="00022AE7" w:rsidRPr="0012002C">
          <w:rPr>
            <w:rStyle w:val="a3"/>
            <w:lang w:val="en-US"/>
          </w:rPr>
          <w:t>www</w:t>
        </w:r>
        <w:r w:rsidR="00022AE7" w:rsidRPr="00022AE7">
          <w:rPr>
            <w:rStyle w:val="a3"/>
          </w:rPr>
          <w:t>.</w:t>
        </w:r>
        <w:r w:rsidR="00022AE7" w:rsidRPr="0012002C">
          <w:rPr>
            <w:rStyle w:val="a3"/>
            <w:lang w:val="en-US"/>
          </w:rPr>
          <w:t>vedomosti</w:t>
        </w:r>
        <w:r w:rsidR="00022AE7" w:rsidRPr="00022AE7">
          <w:rPr>
            <w:rStyle w:val="a3"/>
          </w:rPr>
          <w:t>.</w:t>
        </w:r>
        <w:r w:rsidR="00022AE7" w:rsidRPr="0012002C">
          <w:rPr>
            <w:rStyle w:val="a3"/>
            <w:lang w:val="en-US"/>
          </w:rPr>
          <w:t>ru</w:t>
        </w:r>
        <w:r w:rsidR="00022AE7" w:rsidRPr="00022AE7">
          <w:rPr>
            <w:rStyle w:val="a3"/>
          </w:rPr>
          <w:t>/</w:t>
        </w:r>
        <w:r w:rsidR="00022AE7" w:rsidRPr="0012002C">
          <w:rPr>
            <w:rStyle w:val="a3"/>
            <w:lang w:val="en-US"/>
          </w:rPr>
          <w:t>economics</w:t>
        </w:r>
        <w:r w:rsidR="00022AE7" w:rsidRPr="00022AE7">
          <w:rPr>
            <w:rStyle w:val="a3"/>
          </w:rPr>
          <w:t>/</w:t>
        </w:r>
        <w:r w:rsidR="00022AE7" w:rsidRPr="0012002C">
          <w:rPr>
            <w:rStyle w:val="a3"/>
            <w:lang w:val="en-US"/>
          </w:rPr>
          <w:t>news</w:t>
        </w:r>
        <w:r w:rsidR="00022AE7" w:rsidRPr="00022AE7">
          <w:rPr>
            <w:rStyle w:val="a3"/>
          </w:rPr>
          <w:t>/2026/10/06/1234830-</w:t>
        </w:r>
        <w:r w:rsidR="00022AE7" w:rsidRPr="0012002C">
          <w:rPr>
            <w:rStyle w:val="a3"/>
            <w:lang w:val="en-US"/>
          </w:rPr>
          <w:t>shohin</w:t>
        </w:r>
        <w:r w:rsidR="00022AE7" w:rsidRPr="00022AE7">
          <w:rPr>
            <w:rStyle w:val="a3"/>
          </w:rPr>
          <w:t>-</w:t>
        </w:r>
        <w:r w:rsidR="00022AE7" w:rsidRPr="0012002C">
          <w:rPr>
            <w:rStyle w:val="a3"/>
            <w:lang w:val="en-US"/>
          </w:rPr>
          <w:t>predlozhil</w:t>
        </w:r>
        <w:r w:rsidR="00022AE7" w:rsidRPr="00022AE7">
          <w:rPr>
            <w:rStyle w:val="a3"/>
          </w:rPr>
          <w:t>-</w:t>
        </w:r>
        <w:r w:rsidR="00022AE7" w:rsidRPr="0012002C">
          <w:rPr>
            <w:rStyle w:val="a3"/>
            <w:lang w:val="en-US"/>
          </w:rPr>
          <w:t>alternativu</w:t>
        </w:r>
      </w:hyperlink>
      <w:r w:rsidR="00022AE7" w:rsidRPr="00022AE7">
        <w:t xml:space="preserve"> </w:t>
      </w:r>
    </w:p>
    <w:p w14:paraId="60ACA064" w14:textId="72EF797B" w:rsidR="005318E7" w:rsidRPr="005318E7" w:rsidRDefault="005318E7" w:rsidP="005318E7">
      <w:pPr>
        <w:pStyle w:val="2"/>
      </w:pPr>
      <w:bookmarkStart w:id="155" w:name="_Toc242255219"/>
      <w:r w:rsidRPr="005318E7">
        <w:rPr>
          <w:lang w:val="en-US"/>
        </w:rPr>
        <w:lastRenderedPageBreak/>
        <w:t>Commercial</w:t>
      </w:r>
      <w:r w:rsidRPr="005318E7">
        <w:t xml:space="preserve"> </w:t>
      </w:r>
      <w:r w:rsidRPr="005318E7">
        <w:rPr>
          <w:lang w:val="en-US"/>
        </w:rPr>
        <w:t>Real</w:t>
      </w:r>
      <w:r w:rsidRPr="005318E7">
        <w:t xml:space="preserve"> </w:t>
      </w:r>
      <w:r w:rsidRPr="005318E7">
        <w:rPr>
          <w:lang w:val="en-US"/>
        </w:rPr>
        <w:t>Estate</w:t>
      </w:r>
      <w:r w:rsidRPr="005318E7">
        <w:t>, 06.10.2026, Депозиты не отпускают инвесторов</w:t>
      </w:r>
      <w:bookmarkEnd w:id="155"/>
    </w:p>
    <w:p w14:paraId="5991F664" w14:textId="77777777" w:rsidR="005318E7" w:rsidRPr="005318E7" w:rsidRDefault="005318E7" w:rsidP="005318E7">
      <w:pPr>
        <w:pStyle w:val="3"/>
      </w:pPr>
      <w:bookmarkStart w:id="156" w:name="_Toc242255220"/>
      <w:r w:rsidRPr="005318E7">
        <w:t>Постепенное снижение ключевой ставки замедлило приток средств на депозиты в три раза по сравнению с его пиковыми значениями. Но рынок недвижимости, который ждал денег вкладчиков после падения доходности сберегательных счетов, их не получил. Сумм на большинстве депозитов недостаточно для покупки квартиры или коммерческого помещения без привлечения кредита, а клиенты с капиталом более 10 миллионов рублей могут выбрать более доходные, чем недвижимость, фонды денежного рынка и облигации. Кроме того, вклады остаются практически безальтернативным инструментом по сочетанию доходности и уровня риска до тех пор, пока ставки по ним двузначные.</w:t>
      </w:r>
      <w:bookmarkEnd w:id="156"/>
    </w:p>
    <w:p w14:paraId="4FA640E8" w14:textId="77777777" w:rsidR="005318E7" w:rsidRPr="005318E7" w:rsidRDefault="005318E7" w:rsidP="005318E7">
      <w:r w:rsidRPr="005318E7">
        <w:t>Последние четыре года, пока ключевая ставка росла и оставалась высокой, население активно пользовалось уникальной возможностью увеличения накопления с помощью самого понятного и низкорискового финансового инструмента. Максимальная ставка по вкладам, которую ЦБ считает по десяти банкам, привлекающим наибольший объем депозитов физлиц, в декабре 2022 года была на уровне 8,1%, а к концу 2024 года достигла пикового значения в 22,3%. По данным Центрального банка, на 1 июля 2026 года на вкладах скопилось 66,6 трлн рублей. Ставки по вкладам снижаются с начала 2025 года, следуя за динамикой ключевой ставки. К 1 августа текущего года максимальная средняя ставка (в крупнейших по привлечению вкладов банках) достигла 12,89% годовых и приток средств на депозиты практически остановился.</w:t>
      </w:r>
    </w:p>
    <w:p w14:paraId="3814D14F" w14:textId="77777777" w:rsidR="005318E7" w:rsidRPr="005318E7" w:rsidRDefault="005318E7" w:rsidP="005318E7">
      <w:r w:rsidRPr="005318E7">
        <w:t xml:space="preserve">Текст: Екатерина Геращенко «На пике, в конце 2024 года, объем вкладов рос на 12 трлн рублей в годовом выражении, - говорит Андрей Крылов, старший аналитик управления макроэкономического анализа Совкомбанка. - Сейчас прирост составляет 3,7 млн рублей. С учетом нескольких триллионов рублей начисляемых на них процентов, эта цифра означает практически отсутствие поступления новых средств на депозиты». По его словам, деньги с депозитов перетекли в основном на действующие счета и в наличные, их объем за год вырос на 5,9 трлн рублей, а в 2024 году, например, всего на 1,6 трлн рублей. «Это может быть связано как с менее привлекательной доходностью новых депозитов, так и с перебоями в работе интернета - наличные нужны для оплаты повседневных покупок», - полагает г-н Крылов. С июня прошлого года Банк России десять раз снижал ключевую ставку - с 21 до 14% годовых. Но даже текущий уровень остается высоким по историческим меркам. «Поэтому у депозитов по-прежнему привлекательная доходность при понятных условиях, и они сохраняют роль основного инструмента для размещения сбережений», - обращает внимание Александр Вадильев, руководитель группы инвестиционных экспертов «Т-Инвестиций». Тем не менее снижение ключевой ставки возвращает конкуренцию между инвестиционными инструментами. «Тенденция не означает автоматического роста спроса на недвижимость. Но теперь недвижимость конкурирует и с депозитами, и с облигациями, фондовым рынком, цифровыми финансовыми активами и другими способами вложения капитала», - считает Денис Колокольников, управляющий партнёр </w:t>
      </w:r>
      <w:r w:rsidRPr="005318E7">
        <w:rPr>
          <w:lang w:val="en-US"/>
        </w:rPr>
        <w:t>RRG</w:t>
      </w:r>
      <w:r w:rsidRPr="005318E7">
        <w:t xml:space="preserve">. ВКЛАДЧИКИ НЕ ДОРОСЛИ ДО НЕДВИЖИМОСТИ Масштаб потенциального перетока средств с депозитов на рынок недвижимости эксперты осторожно предлагают «не переоценивать». По данным аналитического центра Дом.РФ, 94,7% счетов по количеству приходится на вклады на сумму до 1 млн рублей. За год их пополнили на 1 трлн рублей, </w:t>
      </w:r>
      <w:r w:rsidRPr="005318E7">
        <w:lastRenderedPageBreak/>
        <w:t xml:space="preserve">средний чек составил 160 тыс. рублей. «Даже когда ставки по вкладам снизятся, а спрос на квартиры вырастет, мы не увидим массового прихода инвесторов в сегменты комфорт" или бизнес"», - оценивает Станислав Банников, коммерческий директор компании «Плато Девелопмент». Средняя цена квадратного метра на первичном рынке в России сегодня около 190 тыс. рублей. Исходя из этого, ориентировочный бюджет покупки квартиры площадью 50 кв. м - 9,5 млн рублей. Ключевой драйвер спроса на жилье - программа семейной ипотеки; чтобы ею воспользоваться, помимо прочих условий нужен первоначальный взнос не менее 20%, а это 1,9 млн рублей, привел в пример расчет Дмитрий Проскурин, коммерческий директор «Метриум». Но, по его словам, если на вкладе лежит 1 млн рублей, а часто вклады есть у обоих супругов в семье, суммы с них может хватить на первоначальный взнос. Кроме того, многие перед покупкой в новостройке продают имеющуюся квартиру. «Когда ставки по рыночной ипотеке перестанут быть заградительными, приобретение жилья станет еще проще. Согласно базовому прогнозу ЦБ, это может произойти не позднее второй половины 2027 года. То есть приток на рынок средств даже со сравнительно некрупных вкладов способен привести к ощутимой активизации отложенного спроса», - считает г-н Проскурин. По словам Дениса Колокольникова, более вероятно ждать спроса на жилую недвижимость со стороны вкладчиков, чей капитал на депозите составляет 3-10 млн рублей, - это менее 1% счетов. «Для покупки качественного коммерческого объекта в Москве или другом крупном городе такой суммы, как правило, недостаточно. Поэтому говорить о массовом притоке частных инвесторов в коммерческую недвижимость преждевременно», - поясняет эксперт. Вкладчиков с суммой на депозите более 10 млн рублей совсем мало, на них приходится 0,2% счетов. Квартира вообще остается самым понятным и доступным инструментом для неквалифицированного частного инвестора, поскольку каждому понятно и как провести сделку, и как ею потом управлять, плюс можно использовать семейную ипотеку или программы рассрочки от девелоперов. «Но доходность инвестиций в коммерческую недвижимость может быть заметно выше», - напоминает Денис Платов, руководитель департамента рынков капитала </w:t>
      </w:r>
      <w:r w:rsidRPr="005318E7">
        <w:rPr>
          <w:lang w:val="en-US"/>
        </w:rPr>
        <w:t>Nikoliers</w:t>
      </w:r>
      <w:r w:rsidRPr="005318E7">
        <w:t xml:space="preserve">. Арендная доходность жилья сейчас достигает 6%, то есть квартира окупается около 17 лет. Помещения для стрит-ритейла вернут инвестиции в течение 9 лет (11% доходности), офисы - примерно за восемь с половиной лет (12%). «Дополнительный доход может обеспечить рост стоимости самого актива», - убеждена Марина Малахатько, партнёр </w:t>
      </w:r>
      <w:r w:rsidRPr="005318E7">
        <w:rPr>
          <w:lang w:val="en-US"/>
        </w:rPr>
        <w:t>NF</w:t>
      </w:r>
      <w:r w:rsidRPr="005318E7">
        <w:t xml:space="preserve"> </w:t>
      </w:r>
      <w:r w:rsidRPr="005318E7">
        <w:rPr>
          <w:lang w:val="en-US"/>
        </w:rPr>
        <w:t>Group</w:t>
      </w:r>
      <w:r w:rsidRPr="005318E7">
        <w:t xml:space="preserve">. По мнению Вадима Тедеева, управляющего партнёра </w:t>
      </w:r>
      <w:r w:rsidRPr="005318E7">
        <w:rPr>
          <w:lang w:val="en-US"/>
        </w:rPr>
        <w:t>IPM</w:t>
      </w:r>
      <w:r w:rsidRPr="005318E7">
        <w:t xml:space="preserve"> </w:t>
      </w:r>
      <w:r w:rsidRPr="005318E7">
        <w:rPr>
          <w:lang w:val="en-US"/>
        </w:rPr>
        <w:t>Consulting</w:t>
      </w:r>
      <w:r w:rsidRPr="005318E7">
        <w:t xml:space="preserve">, коммерческую недвижимость рационально рассматривать с чеком от 50 млн рублей и опытом работы с арендаторами; для остальных доступ к сегменту разумнее получать через ЗПИФ недвижимости - в последние несколько лет они были на подъеме. На пике их активности, в конце первого квартала 2024 года, почти каждую пятую инвестиционную сделку на рынке недвижимости заключали именно они. Самым популярным активом для покупки были склады - на них приходилось до 45% стоимости активов всех розничных фондов недвижимости. Однако сейчас складской недвижимости в списке привлекательных нет: сегмент переживает структурную переоценку инвестиционной модели, которую запустила реализация риска физической потери имущества вследствие атак БПЛА на склады крупнейших российских маркетплейсов </w:t>
      </w:r>
      <w:r w:rsidRPr="005318E7">
        <w:rPr>
          <w:lang w:val="en-US"/>
        </w:rPr>
        <w:t>Ozon</w:t>
      </w:r>
      <w:r w:rsidRPr="005318E7">
        <w:t xml:space="preserve"> и </w:t>
      </w:r>
      <w:r w:rsidRPr="005318E7">
        <w:rPr>
          <w:lang w:val="en-US"/>
        </w:rPr>
        <w:t>Wildberries</w:t>
      </w:r>
      <w:r w:rsidRPr="005318E7">
        <w:t xml:space="preserve">. Участники рынка ждут, когда прояснятся новые условия страхования складов и как выросшие из-за них эксплуатационные расходы будут соотноситься с ожиданиями по сроку окупаемости инвестиций. За деньги тех, кто может позволить себе инвестиции в коммерческую недвижимость, конкурирует, помимо прочих </w:t>
      </w:r>
      <w:r w:rsidRPr="005318E7">
        <w:lastRenderedPageBreak/>
        <w:t xml:space="preserve">инструментов, жилье в сегменте «люкс». По данным экосистемы </w:t>
      </w:r>
      <w:r w:rsidRPr="005318E7">
        <w:rPr>
          <w:lang w:val="en-US"/>
        </w:rPr>
        <w:t>Kalinka</w:t>
      </w:r>
      <w:r w:rsidRPr="005318E7">
        <w:t xml:space="preserve">, 70% сделок на этом рынке совершается с целью сохранения капитала. «Спрос по итогам 2026 года окажется на 10-25% ниже, но элитные квартиры дорожают темпами, опережающими инфляцию», - утверждают эксперты экосистемы </w:t>
      </w:r>
      <w:r w:rsidRPr="005318E7">
        <w:rPr>
          <w:lang w:val="en-US"/>
        </w:rPr>
        <w:t>Kalinka</w:t>
      </w:r>
      <w:r w:rsidRPr="005318E7">
        <w:t xml:space="preserve">, подчеркивая, что к покупке привлекает внимание возможность рассрочки. По итогам первого полугодия средневзвешенная цена в новостройках в сегменте «де-люкс» была 3,04 млн рублей за кв. м (рост на 6% год к году), а в сегменте «премиум» 1,3 млн рублей (рост на 8%). «Недвижимость остается для частного инвестора традиционным материальным активом, ценность которого определяется не только текущей доходностью, но также ликвидностью, возможностью использования и сохранностью самого объекта», - убежден Алексей Музыка, директор </w:t>
      </w:r>
      <w:r w:rsidRPr="005318E7">
        <w:rPr>
          <w:lang w:val="en-US"/>
        </w:rPr>
        <w:t>Domina</w:t>
      </w:r>
      <w:r w:rsidRPr="005318E7">
        <w:t xml:space="preserve"> </w:t>
      </w:r>
      <w:r w:rsidRPr="005318E7">
        <w:rPr>
          <w:lang w:val="en-US"/>
        </w:rPr>
        <w:t>Invest</w:t>
      </w:r>
      <w:r w:rsidRPr="005318E7">
        <w:t xml:space="preserve">. ДРУГИЕ ВАРИАНТЫ Основной спрос на альтернативы вкладам формируют владельцы счетов, на которых лежит от 1,4 до 10 млн рублей, чтобы диверсифицировать риски сверх лимита страхования агентства по страхованию вкладов. Это 3,2% счетов, или 36,9% всех денег на депозитах. «За них конкурируют фонды денежного рынка и долговой рынок. Рынок акций, включая дивидендные бумаги, в данном случае рассматривать некорректно. Высокая волатильность и риск потери части капитала прямо противоречат консервативному риск-профилю вкладчика», - рассказывает Тимур Нигматуллин, старший инвестиционный консультант ФГ «Финам». Того же мнения о ближайших альтернативах вкладам придерживается Илья Голубов, директор по инвестициям УК «РенКап». «Это консервативные инструменты, которые приносят регулярные процентные платежи, что выглядит крайне интересным в период высоких процентных ставок», - говорит он, уточняя, что на облигациях можно заработать 14,5-17%. «Кроме того, купить облигацию можно практически с любой суммой денег», - напоминает Андрей Крылов. Фонды денежного рынка обеспечивают доходность, близкую к ключевой ставке ЦБ, защиту номинала от просадок и ежедневную ликвидность. «Идеальный транзитный инструмент для вкладчиков», - считает г-н Нигматуллин. Александр Тихомиров, эксперт «СберИнвестиции», помимо облигаций и фондов денежного рынка привел в пример накопительное страхование жизни и программу долгосрочных сбережений как инструменты, которые могут удовлетворить растущий интерес населения к долгосрочным инструментам инвестирования. По словам Тимура Нигматуллина, финансовые инструменты выигрывают у недвижимости, если интересанту критична ликвидность, - например, важно иметь возможность вывести капитал за день-два и требуется диверсификация без покупки физического объекта целиком. «Недвижимость рационально покупать при совпадении трех факторов: наличия доступа к субсидированному кредитному плечу, горизонта инвестирования от 7-10 лет и готовности нести издержки на управление», - считает он. «Для горизонта более 10 лет недвижимость логична. Для тактического размещения средств на 1-2 года она проигрывает облигациям», - согласен Вадим Тедеев. В любом случае пока говорить об активном поиске альтернатив депозитам со стороны вкладчиков рано. «Мы не наблюдаем оттока средств с депозитов. Скорее происходит постепенное изменение структуры сбережений, при котором часть средств остается на вкладах, а часть направляется в другие инструменты. Вкладчики чаще распределяют деньги между продуктами с разными сроками, стараются зафиксировать текущую доходность и одновременно сохранить доступ к части средств», - отмечает Алексей Косяков, заместитель председателя правления Банка «Дом.РФ», подчеркивая, что сейчас вклады сохраняют сильную позицию благодаря сочетанию доходности, понятности и низкого </w:t>
      </w:r>
      <w:r w:rsidRPr="005318E7">
        <w:lastRenderedPageBreak/>
        <w:t>риска. Для состоятельного клиента вклад остается удобным инструментом управления ликвидной и консервативной частью капитала. Он дает заранее известную доходность и не требует постоянного управления, добавляет г-н Косяков. По словам Тимура Нигматуллина, ожидание масштабного перетока средств из депозитов в иные активы при снижении ставки - статистическое заблуждение. «Данные ЦБ РФ за 2020-2021 гг., когда ставка опускалась до 4,25%, показывают не отток, а рост объема депозитов на 8,9 и 8,2%, соответственно. Согласно поведенческой экономике, консервативные вкладчики ценят абсолютную защиту номинала выше потенциальной риск-премии», - объясняет эксперт. Вклад позволяет сохранить доступ к значительной части капитала и заранее определить условия его размещения, что особенно ценно в условиях высокой неопределенности. «Инвестору не всегда нужно направлять все средства в более сложные или потенциально более доходные активы», - напоминает Александр Вадильев. Более заметный интерес к альтернативным инструментам начнет формироваться, когда доходность депозитов приблизится к однозначным значениям - то есть опустится ниже 10% годовых. «При текущей ключевой ставке банковский вклад остается безальтернативным инструментом. Перелом наступит, когда ключевая ставка опустится ниже психологически важного уровня в 14% годовых, скорее всего, это станет триггером для держателей вкладов от 1,5 до 10 млн рублей», - прогнозирует Марина Малахатько. Но речь не о жестком пороге, после которого вкладчики одномоментно начнут переводить средства в акции или другие активы. Скорее по мере снижения ставок по вкладам часть клиентов будет внимательнее сравнивать депозиты с облигациями, фондами денежного рынка и другими инструментами. Скорость перехода будет зависеть не только от доходности, но и от восприятия рисков, горизонта инвестирования и финансовых целей, резюмирует Александр Вадильев.</w:t>
      </w:r>
    </w:p>
    <w:p w14:paraId="1C2510B0" w14:textId="01CFA0B4" w:rsidR="005318E7" w:rsidRPr="005318E7" w:rsidRDefault="00F273FA" w:rsidP="005318E7">
      <w:hyperlink r:id="rId52" w:history="1">
        <w:r w:rsidR="005318E7" w:rsidRPr="00F70448">
          <w:rPr>
            <w:rStyle w:val="a3"/>
            <w:lang w:val="en-US"/>
          </w:rPr>
          <w:t>https</w:t>
        </w:r>
        <w:r w:rsidR="005318E7" w:rsidRPr="005318E7">
          <w:rPr>
            <w:rStyle w:val="a3"/>
          </w:rPr>
          <w:t>://</w:t>
        </w:r>
        <w:r w:rsidR="005318E7" w:rsidRPr="00F70448">
          <w:rPr>
            <w:rStyle w:val="a3"/>
            <w:lang w:val="en-US"/>
          </w:rPr>
          <w:t>www</w:t>
        </w:r>
        <w:r w:rsidR="005318E7" w:rsidRPr="005318E7">
          <w:rPr>
            <w:rStyle w:val="a3"/>
          </w:rPr>
          <w:t>.</w:t>
        </w:r>
        <w:r w:rsidR="005318E7" w:rsidRPr="00F70448">
          <w:rPr>
            <w:rStyle w:val="a3"/>
            <w:lang w:val="en-US"/>
          </w:rPr>
          <w:t>cre</w:t>
        </w:r>
        <w:r w:rsidR="005318E7" w:rsidRPr="005318E7">
          <w:rPr>
            <w:rStyle w:val="a3"/>
          </w:rPr>
          <w:t>.</w:t>
        </w:r>
        <w:r w:rsidR="005318E7" w:rsidRPr="00F70448">
          <w:rPr>
            <w:rStyle w:val="a3"/>
            <w:lang w:val="en-US"/>
          </w:rPr>
          <w:t>ru</w:t>
        </w:r>
        <w:r w:rsidR="005318E7" w:rsidRPr="005318E7">
          <w:rPr>
            <w:rStyle w:val="a3"/>
          </w:rPr>
          <w:t>/</w:t>
        </w:r>
        <w:r w:rsidR="005318E7" w:rsidRPr="00F70448">
          <w:rPr>
            <w:rStyle w:val="a3"/>
            <w:lang w:val="en-US"/>
          </w:rPr>
          <w:t>analytics</w:t>
        </w:r>
        <w:r w:rsidR="005318E7" w:rsidRPr="005318E7">
          <w:rPr>
            <w:rStyle w:val="a3"/>
          </w:rPr>
          <w:t>/106054</w:t>
        </w:r>
      </w:hyperlink>
      <w:r w:rsidR="005318E7" w:rsidRPr="005318E7">
        <w:t xml:space="preserve"> </w:t>
      </w:r>
    </w:p>
    <w:p w14:paraId="0CC7B2AD" w14:textId="77777777" w:rsidR="00EE7D70" w:rsidRPr="005C2E89" w:rsidRDefault="00EE7D70" w:rsidP="00EE7D70">
      <w:pPr>
        <w:pStyle w:val="2"/>
      </w:pPr>
      <w:bookmarkStart w:id="157" w:name="_Toc242180813"/>
      <w:bookmarkStart w:id="158" w:name="_Toc242255221"/>
      <w:r w:rsidRPr="005C2E89">
        <w:t xml:space="preserve">Bankiros.ru, 06.10.2026, </w:t>
      </w:r>
      <w:r w:rsidRPr="005C2E89">
        <w:rPr>
          <w:rFonts w:eastAsia="Verdana"/>
        </w:rPr>
        <w:t>Ставки по вкладам пойдут вниз в 2027 году? Почему сейчас важен каждый процент</w:t>
      </w:r>
      <w:bookmarkEnd w:id="157"/>
      <w:bookmarkEnd w:id="158"/>
    </w:p>
    <w:p w14:paraId="641E4214" w14:textId="77777777" w:rsidR="00EE7D70" w:rsidRPr="00EE7D70" w:rsidRDefault="00EE7D70" w:rsidP="007A3C67">
      <w:pPr>
        <w:pStyle w:val="3"/>
      </w:pPr>
      <w:bookmarkStart w:id="159" w:name="_Toc242255222"/>
      <w:r w:rsidRPr="00EE7D70">
        <w:t>Ставки по вкладам могут заметно снизиться к 2027 году: Банк России прогнозирует среднюю ключевую ставку на уровне 10,5-12,5% в 2027 году против нынешних 14%. При этом максимальная средняя ставка по вкладам в крупнейших банках в сентябре была около 13%. Эксперты объяснили Bankiros.ru, стоит ли фиксировать высокую ставку сейчас и почему долгий вклад может оказаться не таким выгодным, как кажется.</w:t>
      </w:r>
      <w:bookmarkEnd w:id="159"/>
    </w:p>
    <w:p w14:paraId="77D9F20C" w14:textId="77777777" w:rsidR="00EE7D70" w:rsidRPr="00EE7D70" w:rsidRDefault="00EE7D70" w:rsidP="00EE7D70">
      <w:r w:rsidRPr="00EE7D70">
        <w:t>Что будет со ставками по вкладам</w:t>
      </w:r>
    </w:p>
    <w:p w14:paraId="7F27AF11" w14:textId="5236DCA8" w:rsidR="00EE7D70" w:rsidRPr="00EE7D70" w:rsidRDefault="00EE7D70" w:rsidP="00EE7D70">
      <w:r w:rsidRPr="00EE7D70">
        <w:t xml:space="preserve">Экс-руководитель деска по торговле структурными производными инструментами на акции и облигации в </w:t>
      </w:r>
      <w:r w:rsidR="009F222C">
        <w:t>«</w:t>
      </w:r>
      <w:r w:rsidRPr="00EE7D70">
        <w:t>Сбербанк КИБ</w:t>
      </w:r>
      <w:r w:rsidR="009F222C">
        <w:t>»</w:t>
      </w:r>
      <w:r w:rsidRPr="00EE7D70">
        <w:t xml:space="preserve"> Артем Фетисов считает, что к середине 2027 года ключевая ставка может опуститься до 10,5-12,5%. А вклады под 12-13% останутся в прошлом.</w:t>
      </w:r>
    </w:p>
    <w:p w14:paraId="307410FE" w14:textId="77777777" w:rsidR="00EE7D70" w:rsidRPr="00EE7D70" w:rsidRDefault="00EE7D70" w:rsidP="00EE7D70">
      <w:r w:rsidRPr="00EE7D70">
        <w:t>Главный аналитик Инго Банка Петр Арронет дает похожий прогноз. Если ставка к середине 2027 года составит 10,5-12,5%, то ставки по вкладам будут еще ниже ключевой - в диапазоне 8-10%.</w:t>
      </w:r>
    </w:p>
    <w:p w14:paraId="6FBCB6D0" w14:textId="77777777" w:rsidR="00EE7D70" w:rsidRPr="00EE7D70" w:rsidRDefault="00EE7D70" w:rsidP="00EE7D70">
      <w:r w:rsidRPr="00EE7D70">
        <w:t>Фетисов объясняет, что рынок облигаций сейчас не закладывает сценарий быстрого и устойчивого снижения ставок.</w:t>
      </w:r>
    </w:p>
    <w:p w14:paraId="35BE41E6" w14:textId="77777777" w:rsidR="00EE7D70" w:rsidRPr="00EE7D70" w:rsidRDefault="00EE7D70" w:rsidP="00EE7D70">
      <w:r w:rsidRPr="00EE7D70">
        <w:lastRenderedPageBreak/>
        <w:t>Доходности облигаций федерального займа на длинных сроках заметно выше коротких. То есть рынок по-прежнему требует большую премию за долгосрочное размещение денег.</w:t>
      </w:r>
    </w:p>
    <w:p w14:paraId="5EF2E39A" w14:textId="77777777" w:rsidR="00EE7D70" w:rsidRPr="00EE7D70" w:rsidRDefault="00EE7D70" w:rsidP="00EE7D70">
      <w:r w:rsidRPr="00EE7D70">
        <w:t>Стоит ли открывать длинный вклад</w:t>
      </w:r>
    </w:p>
    <w:p w14:paraId="27127CFD" w14:textId="77777777" w:rsidR="00EE7D70" w:rsidRPr="00EE7D70" w:rsidRDefault="00EE7D70" w:rsidP="00EE7D70">
      <w:r w:rsidRPr="00EE7D70">
        <w:t>Госдума одобрила в первом чтении законопроект, который может повысить с 2027 года страховое возмещение по отдельным долгосрочным рублевым вкладам с 1,4 млн до двух млн рублей. Пока изменения не вступили в силу.</w:t>
      </w:r>
    </w:p>
    <w:p w14:paraId="0B51BAEC" w14:textId="77777777" w:rsidR="00EE7D70" w:rsidRPr="00EE7D70" w:rsidRDefault="00EE7D70" w:rsidP="00EE7D70">
      <w:r w:rsidRPr="00EE7D70">
        <w:t>Фетисов считает, что если вы в принципе рассматривали долгосрочные депозиты, то такая страховка может добавить спокойствия при размещении в банках второго эшелона.</w:t>
      </w:r>
    </w:p>
    <w:p w14:paraId="597CAE60" w14:textId="3F886834" w:rsidR="00EE7D70" w:rsidRPr="00EE7D70" w:rsidRDefault="00EE7D70" w:rsidP="00EE7D70">
      <w:r w:rsidRPr="00EE7D70">
        <w:t xml:space="preserve">Потенциальный объем стратегии </w:t>
      </w:r>
      <w:r w:rsidR="009F222C">
        <w:t>«</w:t>
      </w:r>
      <w:r w:rsidRPr="00EE7D70">
        <w:t>размести депозит в размере страховой суммы в несколько разных банков</w:t>
      </w:r>
      <w:r w:rsidR="009F222C">
        <w:t>»</w:t>
      </w:r>
      <w:r w:rsidRPr="00EE7D70">
        <w:t xml:space="preserve"> автоматически увеличивается.</w:t>
      </w:r>
    </w:p>
    <w:p w14:paraId="1F3A6D06" w14:textId="340A0156" w:rsidR="00EE7D70" w:rsidRPr="00EE7D70" w:rsidRDefault="00EE7D70" w:rsidP="00EE7D70">
      <w:r w:rsidRPr="00EE7D70">
        <w:t xml:space="preserve">Но оправдано ли </w:t>
      </w:r>
      <w:r w:rsidR="009F222C">
        <w:t>«</w:t>
      </w:r>
      <w:r w:rsidRPr="00EE7D70">
        <w:t>запирать</w:t>
      </w:r>
      <w:r w:rsidR="009F222C">
        <w:t>»</w:t>
      </w:r>
      <w:r w:rsidRPr="00EE7D70">
        <w:t xml:space="preserve"> деньги на такой срок, если ставки падают, а инфляция может разогнаться? Фетисов отвечает, что скорее нет.</w:t>
      </w:r>
    </w:p>
    <w:p w14:paraId="1F7531FC" w14:textId="6F06B631" w:rsidR="00EE7D70" w:rsidRPr="00EE7D70" w:rsidRDefault="009F222C" w:rsidP="00EE7D70">
      <w:r>
        <w:t>«</w:t>
      </w:r>
      <w:r w:rsidR="00EE7D70" w:rsidRPr="00EE7D70">
        <w:t>Сейчас степень неопределенности настолько высока, что я бы сказал - скорее неоправданно. Если вы размещаете деньги на три года и более, инструмент как минимум должен давать вам премию за риск долгосрочного вложения</w:t>
      </w:r>
      <w:r>
        <w:t>»</w:t>
      </w:r>
      <w:r w:rsidR="00EE7D70" w:rsidRPr="00EE7D70">
        <w:t>, - пояснил эксперт.</w:t>
      </w:r>
    </w:p>
    <w:p w14:paraId="6E0B49DD" w14:textId="77777777" w:rsidR="00EE7D70" w:rsidRPr="00EE7D70" w:rsidRDefault="00EE7D70" w:rsidP="00EE7D70">
      <w:r w:rsidRPr="00EE7D70">
        <w:t>Он отмечает парадокс: с длинными депозитами сейчас все наоборот. Ставки по ним ниже, чем по коротким, и ниже текущей ключевой ставки.</w:t>
      </w:r>
    </w:p>
    <w:p w14:paraId="421DA1C4" w14:textId="77777777" w:rsidR="00EE7D70" w:rsidRPr="00EE7D70" w:rsidRDefault="00EE7D70" w:rsidP="00EE7D70">
      <w:r w:rsidRPr="00EE7D70">
        <w:t>Получается, что клиент фактически сам платит банку за возможность зафиксировать деньги на длительный срок. Хотя экономически должно быть наоборот: именно банк должен платить премию клиенту за долгосрочное фондирование.</w:t>
      </w:r>
    </w:p>
    <w:p w14:paraId="05D3A70F" w14:textId="7F8B65E2" w:rsidR="00EE7D70" w:rsidRPr="00EE7D70" w:rsidRDefault="00EE7D70" w:rsidP="00EE7D70">
      <w:r w:rsidRPr="00EE7D70">
        <w:t xml:space="preserve">Банкам нужны </w:t>
      </w:r>
      <w:r w:rsidR="009F222C">
        <w:t>«</w:t>
      </w:r>
      <w:r w:rsidRPr="00EE7D70">
        <w:t>длинные</w:t>
      </w:r>
      <w:r w:rsidR="009F222C">
        <w:t>»</w:t>
      </w:r>
      <w:r w:rsidRPr="00EE7D70">
        <w:t xml:space="preserve"> деньги - но вкладчики не спешат их давать</w:t>
      </w:r>
    </w:p>
    <w:p w14:paraId="23BCAF89" w14:textId="77777777" w:rsidR="00EE7D70" w:rsidRPr="00EE7D70" w:rsidRDefault="00EE7D70" w:rsidP="00EE7D70">
      <w:r w:rsidRPr="00EE7D70">
        <w:t>Арронет напоминает, что проблема длинных денег в экономике обсуждается давно. За последние годы структура депозитов по срокам сильно не изменилась. Основной объем ликвидности находится на сроках 3-6 месяцев.</w:t>
      </w:r>
    </w:p>
    <w:p w14:paraId="18A6E061" w14:textId="77777777" w:rsidR="00EE7D70" w:rsidRPr="00EE7D70" w:rsidRDefault="00EE7D70" w:rsidP="00EE7D70">
      <w:r w:rsidRPr="00EE7D70">
        <w:t>Поэтому все больше банков в условиях замедления снижения ключевой ставки повышают ставки по вкладам со сроком 2-3 года. Иногда ставки на таких сроках выше, чем на 3-6 месяцев.</w:t>
      </w:r>
    </w:p>
    <w:p w14:paraId="54FAB943" w14:textId="77777777" w:rsidR="00EE7D70" w:rsidRPr="00EE7D70" w:rsidRDefault="00EE7D70" w:rsidP="00EE7D70">
      <w:r w:rsidRPr="00EE7D70">
        <w:t xml:space="preserve">Развиваются программы по типу </w:t>
      </w:r>
      <w:r w:rsidRPr="00EE7D70">
        <w:rPr>
          <w:b/>
        </w:rPr>
        <w:t>Программы долгосрочных сбережений</w:t>
      </w:r>
      <w:r w:rsidRPr="00EE7D70">
        <w:t xml:space="preserve"> и Индивидуальных инвестиционных счетов для создания длинных денег в экономике. Еще одна мера - повышение страховой суммы с 1,4 до двух млн рублей для вкладов от трех лет.</w:t>
      </w:r>
    </w:p>
    <w:p w14:paraId="31A218E1" w14:textId="634FFD97" w:rsidR="00EE7D70" w:rsidRPr="00EE7D70" w:rsidRDefault="009F222C" w:rsidP="00EE7D70">
      <w:r>
        <w:t>«</w:t>
      </w:r>
      <w:r w:rsidR="00EE7D70" w:rsidRPr="00EE7D70">
        <w:t>Правительство старается стимулировать приток длинных денег в банки и экономику в целом. Поскольку банковская система является основным посредником в перераспределении ресурсов в экономике</w:t>
      </w:r>
      <w:r>
        <w:t>»</w:t>
      </w:r>
      <w:r w:rsidR="00EE7D70" w:rsidRPr="00EE7D70">
        <w:t>, - отметил Арронет.</w:t>
      </w:r>
    </w:p>
    <w:p w14:paraId="32A14BE7" w14:textId="77777777" w:rsidR="00EE7D70" w:rsidRPr="00EE7D70" w:rsidRDefault="00EE7D70" w:rsidP="00EE7D70">
      <w:r w:rsidRPr="00EE7D70">
        <w:t>Длинные деньги позволят банкам более активно наращивать долю длинных займов для компаний в кредитных портфелях.</w:t>
      </w:r>
    </w:p>
    <w:p w14:paraId="70E9A06D" w14:textId="77777777" w:rsidR="00EE7D70" w:rsidRPr="00EE7D70" w:rsidRDefault="00EE7D70" w:rsidP="00EE7D70">
      <w:r w:rsidRPr="00EE7D70">
        <w:t>Когда реальная доходность вкладов уйдет в минус</w:t>
      </w:r>
    </w:p>
    <w:p w14:paraId="4DBC68B0" w14:textId="77777777" w:rsidR="00EE7D70" w:rsidRPr="00EE7D70" w:rsidRDefault="00EE7D70" w:rsidP="00EE7D70">
      <w:r w:rsidRPr="00EE7D70">
        <w:t>Сейчас вклады обгоняют инфляцию, но ставки падают быстрее цен. Когда реальная доходность депозитов может уйти в ноль или минус?</w:t>
      </w:r>
    </w:p>
    <w:p w14:paraId="500901C7" w14:textId="77777777" w:rsidR="00EE7D70" w:rsidRPr="00EE7D70" w:rsidRDefault="00EE7D70" w:rsidP="00EE7D70">
      <w:r w:rsidRPr="00EE7D70">
        <w:lastRenderedPageBreak/>
        <w:t>Фетисов не рассматривает такой сценарий как базовый в ближайшем будущем. Регулятор сохраняет достаточно жесткую денежно-кредитную политику и показывает готовность реагировать на ускорение инфляции.</w:t>
      </w:r>
    </w:p>
    <w:p w14:paraId="049600F8" w14:textId="77777777" w:rsidR="00EE7D70" w:rsidRPr="00EE7D70" w:rsidRDefault="00EE7D70" w:rsidP="00EE7D70">
      <w:r w:rsidRPr="00EE7D70">
        <w:t>Поэтому пока скорее можно ожидать продолжения периода положительной реальной доходности депозитов.</w:t>
      </w:r>
    </w:p>
    <w:p w14:paraId="09AFDD20" w14:textId="77777777" w:rsidR="00EE7D70" w:rsidRPr="00EE7D70" w:rsidRDefault="00EE7D70" w:rsidP="00EE7D70">
      <w:r w:rsidRPr="00EE7D70">
        <w:t>Ставка ЦБ: ждать ли нового снижения до конца года</w:t>
      </w:r>
    </w:p>
    <w:p w14:paraId="3AC2BC7D" w14:textId="7CAD9E7F" w:rsidR="00EE7D70" w:rsidRPr="00EE7D70" w:rsidRDefault="00EE7D70" w:rsidP="00EE7D70">
      <w:r w:rsidRPr="00EE7D70">
        <w:t xml:space="preserve">Эксперт по банкротству компании </w:t>
      </w:r>
      <w:r w:rsidR="009F222C">
        <w:t>«</w:t>
      </w:r>
      <w:r w:rsidRPr="00EE7D70">
        <w:t>Финансово-правовой альянс</w:t>
      </w:r>
      <w:r w:rsidR="009F222C">
        <w:t>»</w:t>
      </w:r>
      <w:r w:rsidRPr="00EE7D70">
        <w:t xml:space="preserve"> Евгения Боднар считает, что предпосылок для снижения ключевой ставки до конца года нет.</w:t>
      </w:r>
    </w:p>
    <w:p w14:paraId="5BC5D329" w14:textId="77777777" w:rsidR="00EE7D70" w:rsidRPr="00EE7D70" w:rsidRDefault="00EE7D70" w:rsidP="00EE7D70">
      <w:r w:rsidRPr="00EE7D70">
        <w:t xml:space="preserve">Причины: </w:t>
      </w:r>
    </w:p>
    <w:p w14:paraId="4F42BE3C" w14:textId="77777777" w:rsidR="00EE7D70" w:rsidRPr="00EE7D70" w:rsidRDefault="00EE7D70" w:rsidP="00EE7D70">
      <w:pPr>
        <w:numPr>
          <w:ilvl w:val="0"/>
          <w:numId w:val="31"/>
        </w:numPr>
      </w:pPr>
      <w:r w:rsidRPr="00EE7D70">
        <w:t>высокие инфляционные ожидания;</w:t>
      </w:r>
    </w:p>
    <w:p w14:paraId="4E88E4AE" w14:textId="77777777" w:rsidR="00EE7D70" w:rsidRPr="00EE7D70" w:rsidRDefault="00EE7D70" w:rsidP="00EE7D70">
      <w:pPr>
        <w:numPr>
          <w:ilvl w:val="0"/>
          <w:numId w:val="31"/>
        </w:numPr>
      </w:pPr>
      <w:r w:rsidRPr="00EE7D70">
        <w:t>рост транспортных и производственных издержек у бизнеса;</w:t>
      </w:r>
    </w:p>
    <w:p w14:paraId="74B9BBBA" w14:textId="77777777" w:rsidR="00EE7D70" w:rsidRPr="00EE7D70" w:rsidRDefault="00EE7D70" w:rsidP="00EE7D70">
      <w:pPr>
        <w:numPr>
          <w:ilvl w:val="0"/>
          <w:numId w:val="31"/>
        </w:numPr>
      </w:pPr>
      <w:r w:rsidRPr="00EE7D70">
        <w:t>ускорение корпоративного кредитования;</w:t>
      </w:r>
    </w:p>
    <w:p w14:paraId="1463CA94" w14:textId="77777777" w:rsidR="00EE7D70" w:rsidRPr="00EE7D70" w:rsidRDefault="00EE7D70" w:rsidP="00EE7D70">
      <w:pPr>
        <w:numPr>
          <w:ilvl w:val="0"/>
          <w:numId w:val="31"/>
        </w:numPr>
      </w:pPr>
      <w:r w:rsidRPr="00EE7D70">
        <w:t>рост денежной массы с начала года;</w:t>
      </w:r>
    </w:p>
    <w:p w14:paraId="535F5AEB" w14:textId="77777777" w:rsidR="00EE7D70" w:rsidRPr="00EE7D70" w:rsidRDefault="00EE7D70" w:rsidP="00EE7D70">
      <w:pPr>
        <w:numPr>
          <w:ilvl w:val="0"/>
          <w:numId w:val="31"/>
        </w:numPr>
      </w:pPr>
      <w:r w:rsidRPr="00EE7D70">
        <w:t>бюджет.</w:t>
      </w:r>
    </w:p>
    <w:p w14:paraId="0C2FCA55" w14:textId="0971FFC8" w:rsidR="00EE7D70" w:rsidRPr="00EE7D70" w:rsidRDefault="009F222C" w:rsidP="00EE7D70">
      <w:r>
        <w:t>«</w:t>
      </w:r>
      <w:r w:rsidR="00EE7D70" w:rsidRPr="00EE7D70">
        <w:t>Если он не совпадет с нынешним прогнозом и окажется более дефицитным, чем заложено сейчас, это будет означать больше денег в экономике и, как результат, давление на цены возрастет</w:t>
      </w:r>
      <w:r>
        <w:t>»</w:t>
      </w:r>
      <w:r w:rsidR="00EE7D70" w:rsidRPr="00EE7D70">
        <w:t>, - пояснила Боднар.</w:t>
      </w:r>
    </w:p>
    <w:p w14:paraId="2071D401" w14:textId="77777777" w:rsidR="00EE7D70" w:rsidRPr="00EE7D70" w:rsidRDefault="00EE7D70" w:rsidP="00EE7D70">
      <w:r w:rsidRPr="00EE7D70">
        <w:t>Она добавляет, что пауза регулятора в принятии решения о понижении ставки вероятнее всего.</w:t>
      </w:r>
    </w:p>
    <w:p w14:paraId="49DEFBE3" w14:textId="77777777" w:rsidR="00EE7D70" w:rsidRPr="00EE7D70" w:rsidRDefault="00EE7D70" w:rsidP="00EE7D70">
      <w:r w:rsidRPr="00EE7D70">
        <w:t>При этом по заявлению главы Центрального банка России кредитные ставки продолжают снижаться, депозитные наоборот - немного выросли и остаются на довольно высоком уровне. Жители до сих пор склонны к сбережению.</w:t>
      </w:r>
    </w:p>
    <w:p w14:paraId="0A71FEEC" w14:textId="330027C4" w:rsidR="00EE7D70" w:rsidRPr="00EE7D70" w:rsidRDefault="009F222C" w:rsidP="00EE7D70">
      <w:r>
        <w:t>«</w:t>
      </w:r>
      <w:r w:rsidR="00EE7D70" w:rsidRPr="00EE7D70">
        <w:t>Разумно, что ставка 14% продолжает быть жестким денежным условием. Это надо особенно понимать людям, планирующим ипотеку или крупный займ. Дешевых кредитов при такой ставке не будет. А вот по вкладам ситуация все еще благоприятная, хоть и не настолько, как в прошлом году</w:t>
      </w:r>
      <w:r>
        <w:t>»</w:t>
      </w:r>
      <w:r w:rsidR="00EE7D70" w:rsidRPr="00EE7D70">
        <w:t>, - отметила Боднар.</w:t>
      </w:r>
    </w:p>
    <w:p w14:paraId="524D53D6" w14:textId="77777777" w:rsidR="00EE7D70" w:rsidRPr="00EE7D70" w:rsidRDefault="00EE7D70" w:rsidP="00EE7D70">
      <w:r w:rsidRPr="00EE7D70">
        <w:t>Она подчеркивает, что депозитные ставки немного подросли, доходность по ним остается все еще высокой. Резкого обвала по вкладам сейчас не будет.</w:t>
      </w:r>
    </w:p>
    <w:p w14:paraId="7B962A1B" w14:textId="77777777" w:rsidR="00EE7D70" w:rsidRPr="00EE7D70" w:rsidRDefault="00EE7D70" w:rsidP="00EE7D70">
      <w:r w:rsidRPr="00EE7D70">
        <w:t>Куда вложить миллион рублей</w:t>
      </w:r>
    </w:p>
    <w:p w14:paraId="4ADA4731" w14:textId="77777777" w:rsidR="00EE7D70" w:rsidRPr="00EE7D70" w:rsidRDefault="00EE7D70" w:rsidP="00EE7D70">
      <w:r w:rsidRPr="00EE7D70">
        <w:t>Если у человека есть миллион рублей и он готов ждать полгода, что выгоднее: открыть вклад сейчас под 12-13%, подождать повышения ставок или рассмотреть альтернативы?</w:t>
      </w:r>
    </w:p>
    <w:p w14:paraId="32EA0688" w14:textId="77777777" w:rsidR="00EE7D70" w:rsidRPr="00EE7D70" w:rsidRDefault="00EE7D70" w:rsidP="00EE7D70">
      <w:r w:rsidRPr="00EE7D70">
        <w:t>Фетисов считает, что вопрос не в том, готов ли человек ждать полгода. Важно, понадобятся ли ему эти деньги в ближайшие год-два или дольше.</w:t>
      </w:r>
    </w:p>
    <w:p w14:paraId="5709602E" w14:textId="27E2242B" w:rsidR="00EE7D70" w:rsidRPr="00EE7D70" w:rsidRDefault="009F222C" w:rsidP="00EE7D70">
      <w:r>
        <w:t>«</w:t>
      </w:r>
      <w:r w:rsidR="00EE7D70" w:rsidRPr="00EE7D70">
        <w:t>Если нет - то да, стоит рассмотреть долгосрочные инвестиции, в первую очередь облигации федерального займа или биржевые фонды, инвестирующие в облигации с длинной дюрацией. Доходность таких инвестиций может составить 16% и даже выше</w:t>
      </w:r>
      <w:r>
        <w:t>»</w:t>
      </w:r>
      <w:r w:rsidR="00EE7D70" w:rsidRPr="00EE7D70">
        <w:t>, - пояснил эксперт.</w:t>
      </w:r>
    </w:p>
    <w:p w14:paraId="1DBB9736" w14:textId="77777777" w:rsidR="00EE7D70" w:rsidRPr="00EE7D70" w:rsidRDefault="00EE7D70" w:rsidP="00EE7D70">
      <w:r w:rsidRPr="00EE7D70">
        <w:t>Вклад сейчас</w:t>
      </w:r>
    </w:p>
    <w:p w14:paraId="40A4A592" w14:textId="77777777" w:rsidR="00EE7D70" w:rsidRPr="00EE7D70" w:rsidRDefault="00EE7D70" w:rsidP="00EE7D70">
      <w:r w:rsidRPr="00EE7D70">
        <w:lastRenderedPageBreak/>
        <w:t>Если миллион рублей разместить под 12% на год, без капитализации получится 1,12 млн рублей до налога.</w:t>
      </w:r>
    </w:p>
    <w:p w14:paraId="0770994D" w14:textId="77777777" w:rsidR="00EE7D70" w:rsidRPr="00EE7D70" w:rsidRDefault="00EE7D70" w:rsidP="00EE7D70">
      <w:r w:rsidRPr="00EE7D70">
        <w:t>Ждать снижения ставки</w:t>
      </w:r>
    </w:p>
    <w:p w14:paraId="05B5C87D" w14:textId="77777777" w:rsidR="00EE7D70" w:rsidRPr="00EE7D70" w:rsidRDefault="00EE7D70" w:rsidP="00EE7D70">
      <w:r w:rsidRPr="00EE7D70">
        <w:t>Если ставки действительно уйдут к 8-10%, новая доходность будет ниже. Но человек сохранит ликвидность и сможет выбрать другой инструмент.</w:t>
      </w:r>
    </w:p>
    <w:p w14:paraId="29D908A7" w14:textId="77777777" w:rsidR="00EE7D70" w:rsidRPr="00EE7D70" w:rsidRDefault="00EE7D70" w:rsidP="00EE7D70">
      <w:r w:rsidRPr="00EE7D70">
        <w:t>Что это значит для россиян:</w:t>
      </w:r>
    </w:p>
    <w:p w14:paraId="062DACB6" w14:textId="77777777" w:rsidR="00EE7D70" w:rsidRPr="00EE7D70" w:rsidRDefault="00EE7D70" w:rsidP="00EE7D70">
      <w:pPr>
        <w:numPr>
          <w:ilvl w:val="0"/>
          <w:numId w:val="32"/>
        </w:numPr>
      </w:pPr>
      <w:r w:rsidRPr="00EE7D70">
        <w:t>Вклады под 12-13% годовых могут остаться в прошлом - к середине 2027 года ставки могут опуститься до 8-10%;</w:t>
      </w:r>
    </w:p>
    <w:p w14:paraId="214784E1" w14:textId="77777777" w:rsidR="00EE7D70" w:rsidRPr="00EE7D70" w:rsidRDefault="00EE7D70" w:rsidP="00EE7D70">
      <w:pPr>
        <w:numPr>
          <w:ilvl w:val="0"/>
          <w:numId w:val="32"/>
        </w:numPr>
      </w:pPr>
      <w:r w:rsidRPr="00EE7D70">
        <w:t>Страховка по длинным вкладам вырастет до двух млн рублей с 2027 года, но только для рублевых депозитов без досрочного расторжения;</w:t>
      </w:r>
    </w:p>
    <w:p w14:paraId="4FC17F82" w14:textId="77777777" w:rsidR="00EE7D70" w:rsidRPr="00EE7D70" w:rsidRDefault="00EE7D70" w:rsidP="00EE7D70">
      <w:pPr>
        <w:numPr>
          <w:ilvl w:val="0"/>
          <w:numId w:val="32"/>
        </w:numPr>
      </w:pPr>
      <w:r w:rsidRPr="00EE7D70">
        <w:t>Предпосылок для снижения ключевой ставки до конца года нет - вероятна пауза регулятора;</w:t>
      </w:r>
    </w:p>
    <w:p w14:paraId="4D457AEA" w14:textId="77777777" w:rsidR="00EE7D70" w:rsidRPr="00EE7D70" w:rsidRDefault="00EE7D70" w:rsidP="00EE7D70">
      <w:pPr>
        <w:numPr>
          <w:ilvl w:val="0"/>
          <w:numId w:val="32"/>
        </w:numPr>
      </w:pPr>
      <w:r w:rsidRPr="00EE7D70">
        <w:t>Кредиты при ставке 14% остаются дорогими, а по вкладам ситуация все еще благоприятная;</w:t>
      </w:r>
    </w:p>
    <w:p w14:paraId="7D8930EE" w14:textId="77777777" w:rsidR="00EE7D70" w:rsidRPr="00EE7D70" w:rsidRDefault="00EE7D70" w:rsidP="00EE7D70">
      <w:pPr>
        <w:numPr>
          <w:ilvl w:val="0"/>
          <w:numId w:val="32"/>
        </w:numPr>
      </w:pPr>
      <w:r w:rsidRPr="00EE7D70">
        <w:t xml:space="preserve">Если деньги не нужны в ближайшие год-два, стоит рассмотреть ОФЗ или биржевые фонды облигаций с доходностью 16% и выше. </w:t>
      </w:r>
    </w:p>
    <w:p w14:paraId="13271712" w14:textId="77777777" w:rsidR="00EE7D70" w:rsidRPr="00EE7D70" w:rsidRDefault="00F273FA" w:rsidP="00EE7D70">
      <w:hyperlink r:id="rId53" w:history="1">
        <w:r w:rsidR="00EE7D70" w:rsidRPr="00EE7D70">
          <w:rPr>
            <w:rStyle w:val="a3"/>
          </w:rPr>
          <w:t>https://bankiros.ru/news/stavki-po-vkladam-pojdut-vniz-v-2027-godu-pochemu-sejchas-vazhen-kazhdyj-procent-22639</w:t>
        </w:r>
      </w:hyperlink>
    </w:p>
    <w:p w14:paraId="2CB2A6D1" w14:textId="42FB52A3" w:rsidR="00DF3AC5" w:rsidRPr="005C2E89" w:rsidRDefault="00DF3AC5" w:rsidP="00DF3AC5">
      <w:pPr>
        <w:pStyle w:val="2"/>
      </w:pPr>
      <w:bookmarkStart w:id="160" w:name="_Toc99271711"/>
      <w:bookmarkStart w:id="161" w:name="_Toc99318657"/>
      <w:bookmarkStart w:id="162" w:name="_Toc242255223"/>
      <w:r w:rsidRPr="005C2E89">
        <w:t xml:space="preserve">Bankiros.ru, 06.10.2026, Ассоциация менеджеров представила XXVII рейтинг </w:t>
      </w:r>
      <w:r w:rsidR="009F222C">
        <w:t>«</w:t>
      </w:r>
      <w:r w:rsidRPr="005C2E89">
        <w:t>ТОП-1000 российских менеджеров</w:t>
      </w:r>
      <w:r w:rsidR="009F222C">
        <w:t>»</w:t>
      </w:r>
      <w:bookmarkEnd w:id="162"/>
    </w:p>
    <w:p w14:paraId="5CB65FEA" w14:textId="0239E298" w:rsidR="00DF3AC5" w:rsidRPr="005C2E89" w:rsidRDefault="00DF3AC5" w:rsidP="007A3C67">
      <w:pPr>
        <w:pStyle w:val="3"/>
      </w:pPr>
      <w:bookmarkStart w:id="163" w:name="_Toc242255224"/>
      <w:r w:rsidRPr="005C2E89">
        <w:t xml:space="preserve">17 сентября 2026 года на площадке ММПЦ </w:t>
      </w:r>
      <w:r w:rsidR="009F222C">
        <w:t>«</w:t>
      </w:r>
      <w:r w:rsidRPr="005C2E89">
        <w:t>Россия сегодня</w:t>
      </w:r>
      <w:r w:rsidR="009F222C">
        <w:t>»</w:t>
      </w:r>
      <w:r w:rsidRPr="005C2E89">
        <w:t xml:space="preserve"> состоялась пресс-конференция, приуроченная к публикации XXVII рейтинга </w:t>
      </w:r>
      <w:r w:rsidR="009F222C">
        <w:t>«</w:t>
      </w:r>
      <w:r w:rsidRPr="005C2E89">
        <w:t>ТОП-1000 российских менеджеров</w:t>
      </w:r>
      <w:r w:rsidR="009F222C">
        <w:t>»</w:t>
      </w:r>
      <w:r w:rsidRPr="005C2E89">
        <w:t>.</w:t>
      </w:r>
      <w:bookmarkEnd w:id="163"/>
    </w:p>
    <w:p w14:paraId="5B8A727E" w14:textId="2E3C50DA" w:rsidR="00DF3AC5" w:rsidRPr="005C2E89" w:rsidRDefault="00DF3AC5" w:rsidP="00DF3AC5">
      <w:r w:rsidRPr="005C2E89">
        <w:t xml:space="preserve">Ежегодный рейтинг проводится Ассоциацией менеджеров при поддержке ИД </w:t>
      </w:r>
      <w:r w:rsidR="009F222C">
        <w:t>«</w:t>
      </w:r>
      <w:r w:rsidRPr="005C2E89">
        <w:t>Коммерсантъ</w:t>
      </w:r>
      <w:r w:rsidR="009F222C">
        <w:t>»</w:t>
      </w:r>
      <w:r w:rsidRPr="005C2E89">
        <w:t xml:space="preserve"> и является одним из ключевых инструментов оценки профессиональной репутации руководителей высшего звена. Он отражает результаты работы управленцев за прошедший год и определяет наиболее авторитетных представителей российского бизнеса на основе голосования самих кандидатов рейтинга. Выбор лауреатов проходил в несколько этапов – подача заявок, экспертное онлайн-голосование, верификационные встречи, публикация результатов.</w:t>
      </w:r>
    </w:p>
    <w:p w14:paraId="6957277C" w14:textId="77777777" w:rsidR="00DF3AC5" w:rsidRPr="005C2E89" w:rsidRDefault="00DF3AC5" w:rsidP="00DF3AC5">
      <w:r w:rsidRPr="005C2E89">
        <w:t>В ходе пресс-конференции президент Ассоциации менеджеров Дмитрий Зеленин отметил:</w:t>
      </w:r>
    </w:p>
    <w:p w14:paraId="4F92A679" w14:textId="2DE71572" w:rsidR="00DF3AC5" w:rsidRPr="005C2E89" w:rsidRDefault="009F222C" w:rsidP="00DF3AC5">
      <w:r>
        <w:t>«</w:t>
      </w:r>
      <w:r w:rsidR="00DF3AC5" w:rsidRPr="005C2E89">
        <w:t xml:space="preserve">За каждым именем в </w:t>
      </w:r>
      <w:r>
        <w:t>«</w:t>
      </w:r>
      <w:r w:rsidR="00DF3AC5" w:rsidRPr="005C2E89">
        <w:t>ТОП-1000</w:t>
      </w:r>
      <w:r>
        <w:t>»</w:t>
      </w:r>
      <w:r w:rsidR="00DF3AC5" w:rsidRPr="005C2E89">
        <w:t xml:space="preserve"> – история профессионального пути, ответственности и достижений. Это признание руководителей, которые своими решениями и результатами определяют развитие компаний, отраслей и российской экономики в целом</w:t>
      </w:r>
      <w:r>
        <w:t>»</w:t>
      </w:r>
      <w:r w:rsidR="00DF3AC5" w:rsidRPr="005C2E89">
        <w:t>.</w:t>
      </w:r>
    </w:p>
    <w:p w14:paraId="48095569" w14:textId="1E4CA5DE" w:rsidR="00DF3AC5" w:rsidRPr="005C2E89" w:rsidRDefault="00DF3AC5" w:rsidP="00DF3AC5">
      <w:r w:rsidRPr="005C2E89">
        <w:t xml:space="preserve">Классификатор рейтинга включает 19 функциональных и более 20 отраслевых направлений. В 2026 году в рейтинге представлено новое функциональное направление – </w:t>
      </w:r>
      <w:r w:rsidR="009F222C">
        <w:t>«</w:t>
      </w:r>
      <w:r w:rsidRPr="005C2E89">
        <w:t>Операционный директор</w:t>
      </w:r>
      <w:r w:rsidR="009F222C">
        <w:t>»</w:t>
      </w:r>
      <w:r w:rsidRPr="005C2E89">
        <w:t>.</w:t>
      </w:r>
    </w:p>
    <w:p w14:paraId="291E74BD" w14:textId="0A7B0E09" w:rsidR="00DF3AC5" w:rsidRPr="005C2E89" w:rsidRDefault="00DF3AC5" w:rsidP="00DF3AC5">
      <w:r w:rsidRPr="005C2E89">
        <w:lastRenderedPageBreak/>
        <w:t xml:space="preserve">В этом году рейтинг впервые вышел за рамки оценки индивидуальных профессиональных достижений. В отдельном разделе </w:t>
      </w:r>
      <w:r w:rsidR="009F222C">
        <w:t>«</w:t>
      </w:r>
      <w:r w:rsidRPr="005C2E89">
        <w:t>ТОП-1000</w:t>
      </w:r>
      <w:r w:rsidR="009F222C">
        <w:t>»</w:t>
      </w:r>
      <w:r w:rsidRPr="005C2E89">
        <w:t xml:space="preserve"> Ассоциация менеджеров представила список </w:t>
      </w:r>
      <w:r w:rsidR="009F222C">
        <w:t>«</w:t>
      </w:r>
      <w:r w:rsidRPr="005C2E89">
        <w:t>Лучших управленческих команд компаний</w:t>
      </w:r>
      <w:r w:rsidR="009F222C">
        <w:t>»</w:t>
      </w:r>
      <w:r w:rsidRPr="005C2E89">
        <w:t xml:space="preserve">, который позволяет оценить не только результаты отдельных руководителей, но и совокупное представительство компаний в рейтинге. Для формирования списка результаты всех топ-менеджеров одной компании, вошедших в </w:t>
      </w:r>
      <w:r w:rsidR="009F222C">
        <w:t>«</w:t>
      </w:r>
      <w:r w:rsidRPr="005C2E89">
        <w:t>ТОП-1000</w:t>
      </w:r>
      <w:r w:rsidR="009F222C">
        <w:t>»</w:t>
      </w:r>
      <w:r w:rsidRPr="005C2E89">
        <w:t>, были объединены в общую оценку с учетом их позиций в рейтинге. В список вошли 50 компаний, представленных в рейтинге как минимум пятью руководителями.</w:t>
      </w:r>
    </w:p>
    <w:p w14:paraId="1071371A" w14:textId="7A0ADECC" w:rsidR="00DF3AC5" w:rsidRPr="005C2E89" w:rsidRDefault="00DF3AC5" w:rsidP="00DF3AC5">
      <w:r w:rsidRPr="005C2E89">
        <w:t xml:space="preserve">По словам исполнительного директора Ассоциации менеджеров Вячеслава Евсеева, список </w:t>
      </w:r>
      <w:r w:rsidR="009F222C">
        <w:t>«</w:t>
      </w:r>
      <w:r w:rsidRPr="005C2E89">
        <w:t>Лучших управленческих команд</w:t>
      </w:r>
      <w:r w:rsidR="009F222C">
        <w:t>»</w:t>
      </w:r>
      <w:r w:rsidRPr="005C2E89">
        <w:t xml:space="preserve"> дополняет индивидуальный рейтинг </w:t>
      </w:r>
      <w:r w:rsidR="009F222C">
        <w:t>«</w:t>
      </w:r>
      <w:r w:rsidRPr="005C2E89">
        <w:t>ТОП-1000</w:t>
      </w:r>
      <w:r w:rsidR="009F222C">
        <w:t>»</w:t>
      </w:r>
      <w:r w:rsidRPr="005C2E89">
        <w:t xml:space="preserve"> новой перспективой – позволяет перейти от оценки отдельных лидеров к оценке управленческой команды в целом и увидеть компании с высокой концентрацией руководителей, получивших признание профессионального сообщества.</w:t>
      </w:r>
    </w:p>
    <w:p w14:paraId="625B9C03" w14:textId="77777777" w:rsidR="00DF3AC5" w:rsidRPr="005C2E89" w:rsidRDefault="00DF3AC5" w:rsidP="00DF3AC5">
      <w:r w:rsidRPr="005C2E89">
        <w:t>В ходе пресс-конференции топ-менеджеры крупнейших российских компаний обсудили, как меняются подходы к лидерству в условиях экономических и технологических изменений. Участники рассмотрели практики, которые помогают компаниям сохранять устойчивость и достигать бизнес-результатов, а также влияние цифровизации и искусственного интеллекта на принятие управленческих решений. Отдельно эксперты остановились на тенденциях, которые могут повлиять на развитие российского бизнеса в ближайшие годы.</w:t>
      </w:r>
    </w:p>
    <w:p w14:paraId="6F7D0870" w14:textId="1A30649D" w:rsidR="00DF3AC5" w:rsidRPr="005C2E89" w:rsidRDefault="00DF3AC5" w:rsidP="00DF3AC5">
      <w:r w:rsidRPr="005C2E89">
        <w:t xml:space="preserve">В пресс-конференции, посвященной публикации 27-го рейтинга </w:t>
      </w:r>
      <w:r w:rsidR="009F222C">
        <w:t>«</w:t>
      </w:r>
      <w:r w:rsidRPr="005C2E89">
        <w:t>ТОП-1000</w:t>
      </w:r>
      <w:r w:rsidR="009F222C">
        <w:t>»</w:t>
      </w:r>
      <w:r w:rsidRPr="005C2E89">
        <w:t xml:space="preserve"> приняли участие: президент Ассоциации менеджеров Дмитрий Зеленин, исполнительный директор Ассоциации менеджеров Вячеслав Евсеев, первый заместитель генерального директора А7 Ирина Акопян, директор по управлению МТС Web Services Оксана Воробьева, директор по персоналу </w:t>
      </w:r>
      <w:r w:rsidR="009F222C">
        <w:t>«</w:t>
      </w:r>
      <w:r w:rsidRPr="005C2E89">
        <w:t>НПФ Газфонд ПН</w:t>
      </w:r>
      <w:r w:rsidR="009F222C">
        <w:t>»</w:t>
      </w:r>
      <w:r w:rsidRPr="005C2E89">
        <w:t xml:space="preserve"> Дина Сафиуллина и президент Ward Howell Георгий Абдушелишвили.</w:t>
      </w:r>
    </w:p>
    <w:p w14:paraId="2AB9995D" w14:textId="77777777" w:rsidR="00DF3AC5" w:rsidRPr="005C2E89" w:rsidRDefault="00DF3AC5" w:rsidP="00DF3AC5">
      <w:r w:rsidRPr="005C2E89">
        <w:t>Первый заместитель генерального директора А7 Ирина Акопян отметила, что в современных условиях роль руководителя заключается не только в принятии стратегических решений, но и в создании среды, в которой команда способна действовать самостоятельно и брать ответственность за результат:</w:t>
      </w:r>
    </w:p>
    <w:p w14:paraId="2D3D552F" w14:textId="1A953F0A" w:rsidR="00DF3AC5" w:rsidRPr="005C2E89" w:rsidRDefault="009F222C" w:rsidP="00DF3AC5">
      <w:r>
        <w:t>«</w:t>
      </w:r>
      <w:r w:rsidR="00DF3AC5" w:rsidRPr="005C2E89">
        <w:t>Для меня сильное лидерство – это способность принимать решения в условиях неопределенности, видеть стратегическую перспективу и брать ответственность за результат. При этом руководителю важно создать команду, в которой люди могут самостоятельно действовать, открыто говорить о проблемах и предлагать решения. Когда цели и зоны ответственности понятны, у компании появляется необходимая скорость, а у руководителя – возможность сосредоточиться на стратегических задачах</w:t>
      </w:r>
      <w:r>
        <w:t>»</w:t>
      </w:r>
      <w:r w:rsidR="00DF3AC5" w:rsidRPr="005C2E89">
        <w:t>.</w:t>
      </w:r>
    </w:p>
    <w:p w14:paraId="24F9C218" w14:textId="77777777" w:rsidR="00DF3AC5" w:rsidRPr="005C2E89" w:rsidRDefault="00DF3AC5" w:rsidP="00DF3AC5">
      <w:r w:rsidRPr="005C2E89">
        <w:t>По словам директора по управлению МТС Web Services Оксаны Воробьевой, в ближайшие годы главным конкурентным преимуществом компаний станет способность быстро перестраивать управленческие модели вслед за изменениями рынка, технологий и структуры компетенций:</w:t>
      </w:r>
    </w:p>
    <w:p w14:paraId="1C97DA47" w14:textId="7DCE79EC" w:rsidR="00DF3AC5" w:rsidRPr="005C2E89" w:rsidRDefault="009F222C" w:rsidP="00DF3AC5">
      <w:r>
        <w:t>«</w:t>
      </w:r>
      <w:r w:rsidR="00DF3AC5" w:rsidRPr="005C2E89">
        <w:t xml:space="preserve">В горизонте трех–пяти лет конкурентоспособность будет определять зрелость модели управления, а не только масштаб инвестиций в технологии. По данным McKinsey, 88% компаний применяют ИИ, но измеримый эффект получает менее половины. Компании будут переходить от управления должностями к управлению компетенциями, а </w:t>
      </w:r>
      <w:r w:rsidR="00DF3AC5" w:rsidRPr="005C2E89">
        <w:lastRenderedPageBreak/>
        <w:t>руководитель станет оркестратором гибридных команд из людей и ИИ-агентов – за человеком остаются постановка задач, контроль качества и ответственность за результат. При дефиците специалистов удержание и развитие команд превращается из HR-задачи в фактор устойчивости бизнеса. Ключевой компетенцией станет способность адаптировать организацию к изменениям рынка быстрее конкурентов</w:t>
      </w:r>
      <w:r>
        <w:t>»</w:t>
      </w:r>
      <w:r w:rsidR="00DF3AC5" w:rsidRPr="005C2E89">
        <w:t>.</w:t>
      </w:r>
    </w:p>
    <w:p w14:paraId="089D9B2E" w14:textId="0347E19F" w:rsidR="00DF3AC5" w:rsidRPr="005C2E89" w:rsidRDefault="00DF3AC5" w:rsidP="00DF3AC5">
      <w:r w:rsidRPr="005C2E89">
        <w:t xml:space="preserve">Говоря о влиянии цифровизации и искусственного интеллекта на управленческие практики, директор по персоналу </w:t>
      </w:r>
      <w:r w:rsidR="009F222C">
        <w:t>«</w:t>
      </w:r>
      <w:r w:rsidRPr="005C2E89">
        <w:t>НПФ Газфонд ПН</w:t>
      </w:r>
      <w:r w:rsidR="009F222C">
        <w:t>»</w:t>
      </w:r>
      <w:r w:rsidRPr="005C2E89">
        <w:t xml:space="preserve"> Дина Сафиуллина отметила, что развитие технологий меняет не только инструменты работы руководителя, но и его роль в организации:</w:t>
      </w:r>
    </w:p>
    <w:p w14:paraId="2156EED5" w14:textId="53FBCEBE" w:rsidR="00DF3AC5" w:rsidRPr="005C2E89" w:rsidRDefault="009F222C" w:rsidP="00DF3AC5">
      <w:r>
        <w:t>«</w:t>
      </w:r>
      <w:r w:rsidR="00DF3AC5" w:rsidRPr="005C2E89">
        <w:t xml:space="preserve">Цифровизация и искусственный интеллект меняют подход к управлению: алгоритмы берут на себя рутину и аналитику, сжимая иерархии и формируя гибридные команды. Роль руководителя смещается от </w:t>
      </w:r>
      <w:r>
        <w:t>«</w:t>
      </w:r>
      <w:r w:rsidR="00DF3AC5" w:rsidRPr="005C2E89">
        <w:t>источника знаний</w:t>
      </w:r>
      <w:r>
        <w:t>»</w:t>
      </w:r>
      <w:r w:rsidR="00DF3AC5" w:rsidRPr="005C2E89">
        <w:t xml:space="preserve"> к архитектору смыслов и фильтру контекста. Главными вызовами становятся ответственность за решения ИИ и адаптация сотрудников. В новых условиях ключевыми компетенциями лидера будут цифровая грамотность, критическое мышление, адаптивность и эмпатия. Искусственный интеллект не заменит лидера. Но лидер, который эффективно использует искусственный интеллект, очень быстро заменит того, кто пытается управлять по старинке</w:t>
      </w:r>
      <w:r>
        <w:t>»</w:t>
      </w:r>
      <w:r w:rsidR="00DF3AC5" w:rsidRPr="005C2E89">
        <w:t>.</w:t>
      </w:r>
    </w:p>
    <w:p w14:paraId="1F1520EC" w14:textId="77777777" w:rsidR="00DF3AC5" w:rsidRPr="005C2E89" w:rsidRDefault="00DF3AC5" w:rsidP="00DF3AC5">
      <w:r w:rsidRPr="005C2E89">
        <w:t>Отдельное внимание участники дискуссии уделили роли личного бренда руководителя в формировании доверия к компании. Президент Ward Howell Георгий Абдушелишвили отметил:</w:t>
      </w:r>
    </w:p>
    <w:p w14:paraId="089CB26A" w14:textId="6615B6F5" w:rsidR="00DF3AC5" w:rsidRPr="005C2E89" w:rsidRDefault="009F222C" w:rsidP="00DF3AC5">
      <w:r>
        <w:t>«</w:t>
      </w:r>
      <w:r w:rsidR="00DF3AC5" w:rsidRPr="005C2E89">
        <w:t>Доверие к компании сегодня формируется не только через ее продукты, финансовые результаты или публичные коммуникации, но и через фигуру руководителя: стиль принятия решений, последовательность и умение объяснять свою позицию. Личный бренд топ-менеджера и корпоративная репутация становятся взаимосвязанными активами: сильная репутация компании усиливает доверие к ее руководителям, а профессиональный авторитет первого лица напрямую влияет на восприятие бизнеса клиентами, партнерами и сотрудниками. При этом публичный образ должен подтверждаться реальными действиями – аудитория быстро замечает расхождение между заявленными ценностями и практикой</w:t>
      </w:r>
      <w:r>
        <w:t>»</w:t>
      </w:r>
      <w:r w:rsidR="00DF3AC5" w:rsidRPr="005C2E89">
        <w:t>.</w:t>
      </w:r>
    </w:p>
    <w:p w14:paraId="7E753437" w14:textId="0536AF9C" w:rsidR="00DF3AC5" w:rsidRPr="005C2E89" w:rsidRDefault="00DF3AC5" w:rsidP="00DF3AC5">
      <w:r w:rsidRPr="005C2E89">
        <w:t xml:space="preserve">За годы существования рейтинга его лауреатами стали более 19 тыс. руководителей российских компаний. В 2025 году Ассоциация менеджеров расширила географию проекта, запустив региональное направление </w:t>
      </w:r>
      <w:r w:rsidR="009F222C">
        <w:t>«</w:t>
      </w:r>
      <w:r w:rsidRPr="005C2E89">
        <w:t>ТОП-100 российских менеджеров</w:t>
      </w:r>
      <w:r w:rsidR="009F222C">
        <w:t>»</w:t>
      </w:r>
      <w:r w:rsidRPr="005C2E89">
        <w:t xml:space="preserve">. В первых рейтингах </w:t>
      </w:r>
      <w:r w:rsidR="009F222C">
        <w:t>«</w:t>
      </w:r>
      <w:r w:rsidRPr="005C2E89">
        <w:t>ТОП-100российских менеджеров</w:t>
      </w:r>
      <w:r w:rsidR="009F222C">
        <w:t>»</w:t>
      </w:r>
      <w:r w:rsidRPr="005C2E89">
        <w:t xml:space="preserve"> приняли участие руководители Нижегородской и Свердловской областей. В 2026 году рейтинг </w:t>
      </w:r>
      <w:r w:rsidR="009F222C">
        <w:t>«</w:t>
      </w:r>
      <w:r w:rsidRPr="005C2E89">
        <w:t>ТОП-100</w:t>
      </w:r>
      <w:r w:rsidR="009F222C">
        <w:t>»</w:t>
      </w:r>
      <w:r w:rsidRPr="005C2E89">
        <w:t xml:space="preserve"> впервые пройдет для управленцев Санкт-Петербурга и Ленинградской области.</w:t>
      </w:r>
    </w:p>
    <w:p w14:paraId="71612C85" w14:textId="2D61B0F7" w:rsidR="00DF3AC5" w:rsidRPr="005C2E89" w:rsidRDefault="00DF3AC5" w:rsidP="00DF3AC5">
      <w:r w:rsidRPr="005C2E89">
        <w:t xml:space="preserve">Организатор рейтинга </w:t>
      </w:r>
      <w:r w:rsidR="009F222C">
        <w:t>«</w:t>
      </w:r>
      <w:r w:rsidRPr="005C2E89">
        <w:t>ТОП-1000 российских менеджеров</w:t>
      </w:r>
      <w:r w:rsidR="009F222C">
        <w:t>»</w:t>
      </w:r>
      <w:r w:rsidRPr="005C2E89">
        <w:t>: Ассоциация менеджеров</w:t>
      </w:r>
    </w:p>
    <w:p w14:paraId="37F5E4FA" w14:textId="471BB9B7" w:rsidR="00DF3AC5" w:rsidRPr="005C2E89" w:rsidRDefault="00DF3AC5" w:rsidP="00DF3AC5">
      <w:r w:rsidRPr="005C2E89">
        <w:t xml:space="preserve">Информационными партнерами рейтинга выступают: Коммерсантъ, РИА Новости, Русская Медиагруппа, Business FM, НТВ, Шкулев Холдинг, ГПМ Радио, Krutoy Media, Sostav, Rambler&amp;Co, АЭИ </w:t>
      </w:r>
      <w:r w:rsidR="009F222C">
        <w:t>«</w:t>
      </w:r>
      <w:r w:rsidRPr="005C2E89">
        <w:t>ПРАЙМ</w:t>
      </w:r>
      <w:r w:rsidR="009F222C">
        <w:t>»</w:t>
      </w:r>
      <w:r w:rsidRPr="005C2E89">
        <w:t xml:space="preserve">, ФедералПресс, LIFE, Вечерняя Москва, Комсомольская правда, WBC Media, Novikov TV, Национальная служба новостей, MICE&amp;more, Медиапроект </w:t>
      </w:r>
      <w:r w:rsidR="009F222C">
        <w:t>«</w:t>
      </w:r>
      <w:r w:rsidRPr="005C2E89">
        <w:t>Сноб</w:t>
      </w:r>
      <w:r w:rsidR="009F222C">
        <w:t>»</w:t>
      </w:r>
      <w:r w:rsidRPr="005C2E89">
        <w:t xml:space="preserve">, NEWS.ru, АКПП, Global Hospitality Club, Russian Hospitality Awards, ARDA, АБКР, Алюминиевая ассоциация, Ассоциация РУССОФТ, АРПП Отечественный софт, Интеркомм Медиа, Национальная Медиа Группа, Москва 24, Техносуверен, Банки.ру, Банковское обозрение, журнал </w:t>
      </w:r>
      <w:r w:rsidR="009F222C">
        <w:t>«</w:t>
      </w:r>
      <w:r w:rsidRPr="005C2E89">
        <w:t>Компания</w:t>
      </w:r>
      <w:r w:rsidR="009F222C">
        <w:t>»</w:t>
      </w:r>
      <w:r w:rsidRPr="005C2E89">
        <w:t xml:space="preserve">, ИД </w:t>
      </w:r>
      <w:r w:rsidR="009F222C">
        <w:lastRenderedPageBreak/>
        <w:t>«</w:t>
      </w:r>
      <w:r w:rsidRPr="005C2E89">
        <w:t>Управление персоналом</w:t>
      </w:r>
      <w:r w:rsidR="009F222C">
        <w:t>»</w:t>
      </w:r>
      <w:r w:rsidRPr="005C2E89">
        <w:t>, Horeca.Estate, Клерк.ру, Национальный банковский журнал, Инк., PROКачество, Retail.ru, Bankiros, Spark, ICT Online, ICT2GO, Бизнес и Общество, НЕ просто PR, Mediacom.Expert, КОСМОС-4, Бенчмарк.pro, Р.И.М. Интериум, МОХОВА.</w:t>
      </w:r>
    </w:p>
    <w:p w14:paraId="35E6AE2E" w14:textId="22A65772" w:rsidR="00111D7C" w:rsidRPr="005C2E89" w:rsidRDefault="00F273FA" w:rsidP="00DF3AC5">
      <w:hyperlink r:id="rId54" w:history="1">
        <w:r w:rsidR="00DF3AC5" w:rsidRPr="005C2E89">
          <w:rPr>
            <w:rStyle w:val="a3"/>
          </w:rPr>
          <w:t>https://bankiros.ru/news/associacia-menedzerov-predstavila-xxvii-rejting-top-1000-rossijskih-menedzerov-22634</w:t>
        </w:r>
      </w:hyperlink>
    </w:p>
    <w:p w14:paraId="41880A80" w14:textId="12DBF422" w:rsidR="004514DB" w:rsidRPr="004514DB" w:rsidRDefault="004514DB" w:rsidP="004514DB">
      <w:pPr>
        <w:pStyle w:val="2"/>
      </w:pPr>
      <w:bookmarkStart w:id="164" w:name="_Toc242255225"/>
      <w:r>
        <w:t>Ridus.Ru, 06.10.2026</w:t>
      </w:r>
      <w:r w:rsidRPr="004514DB">
        <w:t xml:space="preserve">, </w:t>
      </w:r>
      <w:r>
        <w:t>Эксперт Лоикова рассказала о проблемах трудоустройства в России</w:t>
      </w:r>
      <w:bookmarkEnd w:id="164"/>
    </w:p>
    <w:p w14:paraId="1B079F1A" w14:textId="77777777" w:rsidR="004514DB" w:rsidRDefault="004514DB" w:rsidP="004514DB">
      <w:pPr>
        <w:pStyle w:val="3"/>
      </w:pPr>
      <w:bookmarkStart w:id="165" w:name="_Toc242255226"/>
      <w:r>
        <w:t>В России низкий уровень безработицы не обязательно означает быстрое трудоустройство, как отметила независимый эксперт в области кадров Зулия Лоикова. Она указала, что в таких сферах, как маркетинг, реклама и связи с общественностью спрос значительно уступает предложению, в то время как индустрия, строительство, логистика и розничная торговля испытывают дефицит сотрудников, особенно рабочих.</w:t>
      </w:r>
      <w:bookmarkEnd w:id="165"/>
    </w:p>
    <w:p w14:paraId="0E6F70AE" w14:textId="77777777" w:rsidR="004514DB" w:rsidRDefault="004514DB" w:rsidP="004514DB">
      <w:r>
        <w:t>Востребованность увеличивается в реальном секторе, однако многие соискатели по-прежнему предпочитают офисные и творческие должности. Это может привести к затягиваниям в поиске трудоустройства, несмотря на низкую общую безработицу. Согласно приведённым данным, в июле доля безработных, искавших работу более года, составила 13,3% по сравнению с 9,7% за тот же период прошлого года.</w:t>
      </w:r>
    </w:p>
    <w:p w14:paraId="64427A95" w14:textId="77777777" w:rsidR="004514DB" w:rsidRDefault="004514DB" w:rsidP="004514DB">
      <w:r>
        <w:t>Тем, кто долго не может найти вакансию, рекомендуется рассмотреть смежные направления. Например, специалист по продвижению в соцсетях может заняться продажами. При этом важно регулярно обновлять свои знания и оценивать перспективность выбранной профессии на будущее.</w:t>
      </w:r>
    </w:p>
    <w:p w14:paraId="656588E2" w14:textId="77777777" w:rsidR="004514DB" w:rsidRDefault="004514DB" w:rsidP="004514DB">
      <w:r>
        <w:t>Навыки работы с искусственным интеллектом становятся крайне полезными, однако полностью полагаться на него для принятия профессиональных решений не стоит. Эксперт считает, что изменяющиеся требования работодателей всё чаще будут требовать от работников переподготовки и смены специализации.</w:t>
      </w:r>
    </w:p>
    <w:p w14:paraId="03412F61" w14:textId="77777777" w:rsidR="004514DB" w:rsidRDefault="004514DB" w:rsidP="004514DB">
      <w:r>
        <w:t>«Очевидно, что профессии на всю жизнь уже не существует, и мы должны привыкнуть к этой новой реальности», - подчеркнула она в интервью радио «Комсомольская правда».</w:t>
      </w:r>
    </w:p>
    <w:p w14:paraId="76C35794" w14:textId="77777777" w:rsidR="004514DB" w:rsidRDefault="004514DB" w:rsidP="004514DB">
      <w:r>
        <w:t>Кроме того, наличие второй официальной работы может увеличить пенсию по страховке в будущем, но только в пределах годовых лимитов пенсионных коэффициентов. При работе по совместительству каждый работодатель делает страховые взносы.</w:t>
      </w:r>
    </w:p>
    <w:p w14:paraId="3F03C393" w14:textId="77777777" w:rsidR="004514DB" w:rsidRDefault="004514DB" w:rsidP="004514DB">
      <w:r>
        <w:t>Подробнее о трудовых правах, социальных гарантиях и повседневной жизни можно узнать в разделе «Общество».</w:t>
      </w:r>
    </w:p>
    <w:p w14:paraId="0E72C415" w14:textId="77777777" w:rsidR="004514DB" w:rsidRDefault="004514DB" w:rsidP="004514DB">
      <w:r>
        <w:t>Алена Перевозчикова</w:t>
      </w:r>
    </w:p>
    <w:p w14:paraId="0F08F316" w14:textId="7ADF2CDC" w:rsidR="00DF3AC5" w:rsidRPr="004514DB" w:rsidRDefault="00F273FA" w:rsidP="004514DB">
      <w:hyperlink r:id="rId55" w:history="1">
        <w:r w:rsidR="004514DB" w:rsidRPr="00F70448">
          <w:rPr>
            <w:rStyle w:val="a3"/>
          </w:rPr>
          <w:t>https://www.ridus.ru/ekspert-loikova-rasskazala-o-problemah-trudoustrojstva-v-rossii-958991.html</w:t>
        </w:r>
      </w:hyperlink>
    </w:p>
    <w:p w14:paraId="1F597B7B" w14:textId="6824D06B" w:rsidR="004514DB" w:rsidRPr="009420E6" w:rsidRDefault="009420E6" w:rsidP="009420E6">
      <w:pPr>
        <w:pStyle w:val="2"/>
      </w:pPr>
      <w:bookmarkStart w:id="166" w:name="_Toc242255227"/>
      <w:r>
        <w:lastRenderedPageBreak/>
        <w:t>Институт экономики роста им</w:t>
      </w:r>
      <w:r w:rsidRPr="009420E6">
        <w:t xml:space="preserve">. </w:t>
      </w:r>
      <w:r>
        <w:t>Столыпина</w:t>
      </w:r>
      <w:r w:rsidRPr="009420E6">
        <w:t>, 06.10.2026, Антон Свириденко: «Текущий проект бюджета представляется временным решением»</w:t>
      </w:r>
      <w:bookmarkEnd w:id="166"/>
    </w:p>
    <w:p w14:paraId="332275AC" w14:textId="014B433E" w:rsidR="009420E6" w:rsidRPr="009420E6" w:rsidRDefault="009420E6" w:rsidP="009420E6">
      <w:pPr>
        <w:pStyle w:val="3"/>
      </w:pPr>
      <w:bookmarkStart w:id="167" w:name="_Toc242255228"/>
      <w:r w:rsidRPr="009420E6">
        <w:t>Встреча неожиданно (а может, и ожидаемо) переросла в большой разговор об общих контурах экономической политики. Участники были настроены концептуально посмотреть на среднесрочный срок и увидеть (или не увидеть) там новый инвестиционный цикл. Цикл, который поможет нарастить производительность, расширить базу экономики и создать основу для финансирования социальных расходов и расходов на безопасность на длительный период.</w:t>
      </w:r>
      <w:bookmarkEnd w:id="167"/>
    </w:p>
    <w:p w14:paraId="4C091F73" w14:textId="77777777" w:rsidR="009420E6" w:rsidRPr="009420E6" w:rsidRDefault="009420E6" w:rsidP="009420E6">
      <w:r w:rsidRPr="009420E6">
        <w:rPr>
          <w:lang w:val="en-US"/>
        </w:rPr>
        <w:t> </w:t>
      </w:r>
      <w:r w:rsidRPr="009420E6">
        <w:t xml:space="preserve"> </w:t>
      </w:r>
      <w:r w:rsidRPr="009420E6">
        <w:rPr>
          <w:lang w:val="en-US"/>
        </w:rPr>
        <w:t> </w:t>
      </w:r>
      <w:r w:rsidRPr="009420E6">
        <w:t xml:space="preserve"> Общее резюме и вывод: стремление к тактической консолидации ситуации в экономике в текущих условиях неизбежно. Однако: без коррекции на широкие цели развития, включая важнейшие национальные, оно сделает устойчивой ситуацию на год-два с низким ростом. Но приведёт к консервации экономики и не даст возможностей широкого обновления, затормозив новый инвестиционный цикл как минимум на 2–3 года.</w:t>
      </w:r>
    </w:p>
    <w:p w14:paraId="1508620F" w14:textId="77777777" w:rsidR="009420E6" w:rsidRPr="009420E6" w:rsidRDefault="009420E6" w:rsidP="009420E6">
      <w:r w:rsidRPr="009420E6">
        <w:rPr>
          <w:lang w:val="en-US"/>
        </w:rPr>
        <w:t> </w:t>
      </w:r>
      <w:r w:rsidRPr="009420E6">
        <w:rPr>
          <w:b/>
          <w:bCs/>
        </w:rPr>
        <w:t>Какие ключевые тренды вывели столыпинцы</w:t>
      </w:r>
    </w:p>
    <w:p w14:paraId="7DA6A6C6" w14:textId="77777777" w:rsidR="009420E6" w:rsidRPr="009420E6" w:rsidRDefault="009420E6" w:rsidP="009420E6">
      <w:r w:rsidRPr="009420E6">
        <w:rPr>
          <w:lang w:val="en-US"/>
        </w:rPr>
        <w:t> </w:t>
      </w:r>
      <w:r w:rsidRPr="009420E6">
        <w:rPr>
          <w:b/>
          <w:bCs/>
        </w:rPr>
        <w:t>1. Бюджет: не развитие, а сглаживание консолидации.</w:t>
      </w:r>
      <w:r w:rsidRPr="009420E6">
        <w:rPr>
          <w:lang w:val="en-US"/>
        </w:rPr>
        <w:t> </w:t>
      </w:r>
      <w:r w:rsidRPr="009420E6">
        <w:t>Бюджетная консолидация в нынешних условиях выглядит во многом неизбежной. Но после нескольких лет значительного расширения государственных расходов резко сокращать их означало бы дополнительно ударить по экономической динамике. Поэтому консолидация смягчается сочетанием точечного повышения налоговой нагрузки, увеличения заимствований и использования резервных ресурсов. Именно в этом смысле нынешняя бюджетная политика является, скорее, попыткой не допустить резкого торможения экономики, чем механизмом её нового ускорения. При этом источники иссякают, трансферты регионам снижаются, а бюджет всё чаще воспринимается как полугодовой документ.</w:t>
      </w:r>
    </w:p>
    <w:p w14:paraId="7D58E526" w14:textId="77777777" w:rsidR="009420E6" w:rsidRPr="009420E6" w:rsidRDefault="009420E6" w:rsidP="009420E6">
      <w:r w:rsidRPr="009420E6">
        <w:rPr>
          <w:lang w:val="en-US"/>
        </w:rPr>
        <w:t> </w:t>
      </w:r>
      <w:r w:rsidRPr="009420E6">
        <w:rPr>
          <w:b/>
          <w:bCs/>
        </w:rPr>
        <w:t>2. В экономической политике нарастают противоречия.</w:t>
      </w:r>
      <w:r w:rsidRPr="009420E6">
        <w:rPr>
          <w:lang w:val="en-US"/>
        </w:rPr>
        <w:t> </w:t>
      </w:r>
      <w:r w:rsidRPr="009420E6">
        <w:t>Именно поэтому принципиальная проблема будущего экономики состоит даже не в том, достаточно ли ещё одного источника доходов бюджету Она в том, как распределяется всё более уменьшающееся пространство ресурсов между текущим потреблением, бюджетом, сбережениями и инвестициями. Это очень четко видно исходя из макропрогноза Минэкономразвития - он одновременно предполагает рост потребления и сокращение нормы сбережений населения, тогда как государственная политика декларирует необходимость наращивать долгосрочные сбережения и формировать ресурс «длинных денег». Эти две линии оказываются трудно совместимыми: сокращение сбережений может поддержать текущий спрос, но одновременно уменьшает потенциальную ресурсную базу инвестиционного цикла. В результате источники инвестиций сжимаются сразу по нескольким направлениям – через снижение прибыли, сокращение сбережений и удорожание самого капитала. Итог – перезапуск инвестиционного цикла откладывается на 2–3 года; даже рост ВВП в 1,4% в 2027 году выглядит трудно достижимым.</w:t>
      </w:r>
    </w:p>
    <w:p w14:paraId="565BE04F" w14:textId="77777777" w:rsidR="009420E6" w:rsidRPr="009420E6" w:rsidRDefault="009420E6" w:rsidP="009420E6">
      <w:r w:rsidRPr="009420E6">
        <w:rPr>
          <w:lang w:val="en-US"/>
        </w:rPr>
        <w:t> </w:t>
      </w:r>
      <w:r w:rsidRPr="009420E6">
        <w:rPr>
          <w:b/>
          <w:bCs/>
        </w:rPr>
        <w:t>3. Налоги: изымается длинный ресурс.</w:t>
      </w:r>
      <w:r w:rsidRPr="009420E6">
        <w:rPr>
          <w:lang w:val="en-US"/>
        </w:rPr>
        <w:t> </w:t>
      </w:r>
      <w:r w:rsidRPr="009420E6">
        <w:t xml:space="preserve">Новый НДФЛ на пассивные доходы, налог на прибыль ПИФов, повышенные налоги для нерезидентов, налог на горнорудную отрасль, НДС на зарубежный онлайн-шоппинг, сборы с посылок и налог на дарение меняют </w:t>
      </w:r>
      <w:r w:rsidRPr="009420E6">
        <w:lastRenderedPageBreak/>
        <w:t>правила для активной части населения, фондового рынка и долгосрочных сбережений. Раньше потолок 13-15% стимулировал реинвестирование. Теперь ожидают 500-700 млрд рублей в год, но возникают риски – уход в тень, перевод средств за рубеж, упрощение инвестиционных стратегий, переток накоплений в сиюминутное потребление и удар по фондовому рынку. Это противоречит цели довести капитализацию рынка до 66% ВВП к 2030 году.</w:t>
      </w:r>
    </w:p>
    <w:p w14:paraId="1DB91A22" w14:textId="77777777" w:rsidR="009420E6" w:rsidRPr="009420E6" w:rsidRDefault="009420E6" w:rsidP="009420E6">
      <w:r w:rsidRPr="009420E6">
        <w:rPr>
          <w:lang w:val="en-US"/>
        </w:rPr>
        <w:t> </w:t>
      </w:r>
      <w:r w:rsidRPr="009420E6">
        <w:t xml:space="preserve"> </w:t>
      </w:r>
      <w:r w:rsidRPr="009420E6">
        <w:rPr>
          <w:lang w:val="en-US"/>
        </w:rPr>
        <w:t> </w:t>
      </w:r>
      <w:r w:rsidRPr="009420E6">
        <w:t xml:space="preserve"> Отдельный вопрос – налог на дарение по ставке до 22%.</w:t>
      </w:r>
    </w:p>
    <w:p w14:paraId="612C3F40" w14:textId="77777777" w:rsidR="009420E6" w:rsidRPr="009420E6" w:rsidRDefault="009420E6" w:rsidP="009420E6">
      <w:r w:rsidRPr="009420E6">
        <w:rPr>
          <w:lang w:val="en-US"/>
        </w:rPr>
        <w:t> </w:t>
      </w:r>
      <w:r w:rsidRPr="009420E6">
        <w:t xml:space="preserve"> </w:t>
      </w:r>
      <w:r w:rsidRPr="009420E6">
        <w:rPr>
          <w:lang w:val="en-US"/>
        </w:rPr>
        <w:t> </w:t>
      </w:r>
      <w:r w:rsidRPr="009420E6">
        <w:t xml:space="preserve"> Налог на пассивные доходы также может усилить уход доходов в тень, за рубеж или в потребление.</w:t>
      </w:r>
    </w:p>
    <w:p w14:paraId="79835D3A" w14:textId="77777777" w:rsidR="009420E6" w:rsidRPr="009420E6" w:rsidRDefault="009420E6" w:rsidP="009420E6">
      <w:r w:rsidRPr="009420E6">
        <w:rPr>
          <w:lang w:val="en-US"/>
        </w:rPr>
        <w:t> </w:t>
      </w:r>
      <w:r w:rsidRPr="009420E6">
        <w:rPr>
          <w:b/>
          <w:bCs/>
        </w:rPr>
        <w:t>4. Макроэкономика: цели не бьются с политикой</w:t>
      </w:r>
      <w:r w:rsidRPr="009420E6">
        <w:t>. Прогноз и бюджет вместе показывают противоречия. Например: по инвестициям к 2030 году нужно нарастить +60% по национальным целям, а к 2029-му выходит лишь около 35%. Доходы растут за счёт прибыли и снижения сбережений: действительно, реальные зарплаты за 5 лет должны вырасти на +18%, но производительность всего на +6,5%. Тарифы индексируются быстрее инфляции, но цель по инфляции – 4%. Как в таком случае обеспечить инфляцию 4 %, освобождая пространство для снижения ключевой ставки? Только за счет снижения других издержек предприятий. Но такой возможности не просматривается.</w:t>
      </w:r>
    </w:p>
    <w:p w14:paraId="3F9C7840" w14:textId="77777777" w:rsidR="009420E6" w:rsidRPr="009420E6" w:rsidRDefault="009420E6" w:rsidP="009420E6">
      <w:r w:rsidRPr="009420E6">
        <w:rPr>
          <w:lang w:val="en-US"/>
        </w:rPr>
        <w:t> </w:t>
      </w:r>
      <w:r w:rsidRPr="009420E6">
        <w:t xml:space="preserve"> </w:t>
      </w:r>
      <w:r w:rsidRPr="009420E6">
        <w:rPr>
          <w:lang w:val="en-US"/>
        </w:rPr>
        <w:t> </w:t>
      </w:r>
      <w:r w:rsidRPr="009420E6">
        <w:t xml:space="preserve"> Новый инвестиционный цикл становится скорее декларацией – инвестиции в прогнозах не растут, дефлятор инвестиций высокий, источники инвестиций – прибыль, сбережения, внешняя подушка, ФНБ – сокращаются.</w:t>
      </w:r>
    </w:p>
    <w:p w14:paraId="70BE0497" w14:textId="77777777" w:rsidR="009420E6" w:rsidRPr="009420E6" w:rsidRDefault="009420E6" w:rsidP="009420E6">
      <w:r w:rsidRPr="009420E6">
        <w:rPr>
          <w:lang w:val="en-US"/>
        </w:rPr>
        <w:t> </w:t>
      </w:r>
      <w:r w:rsidRPr="009420E6">
        <w:rPr>
          <w:b/>
          <w:bCs/>
        </w:rPr>
        <w:t>5. ДКП и двухрежимность экономики.</w:t>
      </w:r>
      <w:r w:rsidRPr="009420E6">
        <w:rPr>
          <w:lang w:val="en-US"/>
        </w:rPr>
        <w:t> </w:t>
      </w:r>
      <w:r w:rsidRPr="009420E6">
        <w:t>Экономика объективно сейчас существует в двух режимах: гражданском и военно-мобилизационном. Оборонная компонента растёт, налоги и изъятия увеличиваются, но ДКП остаётся жёсткой. Вместе с узостью упомянутых источников инвестиций это создает ситуацию, когда высокая ставка душит гражданский сектор, который в свою очередь не создаёт новую налоговую базу. А последняя, собственно, и нужна для обеспечения военно-мобилизационного контура. Эта ДКП не подходит для объективных факторов, в которых работает наша экономика.</w:t>
      </w:r>
    </w:p>
    <w:p w14:paraId="44C310C9" w14:textId="77777777" w:rsidR="009420E6" w:rsidRPr="009420E6" w:rsidRDefault="009420E6" w:rsidP="009420E6">
      <w:r w:rsidRPr="009420E6">
        <w:rPr>
          <w:lang w:val="en-US"/>
        </w:rPr>
        <w:t> </w:t>
      </w:r>
      <w:r w:rsidRPr="009420E6">
        <w:rPr>
          <w:b/>
          <w:bCs/>
        </w:rPr>
        <w:t>6. Социальный контур и сбережения.</w:t>
      </w:r>
      <w:r w:rsidRPr="009420E6">
        <w:rPr>
          <w:lang w:val="en-US"/>
        </w:rPr>
        <w:t> </w:t>
      </w:r>
      <w:r w:rsidRPr="009420E6">
        <w:t>Бюджет постулирует рост социальных расходов, но на качестве это скажется слабо. Коэффициент замещения пенсией зарплаты останется низким – около 26% при декларируемых 40%. Это касается 41 млн пенсионеров; ещё 11 млн – бюджетники, рост их зарплат будет ниже инфляции. При этом растет скрытая безработица – ее оценивают (это административные отпуска, неполный рабочий день) до 4,5 млн человек. Опять та же проблема. В бюджете наскребаются средства на формальный рост социальных расходов, но для роста их качестве нужна принципиально иная налоговая база, которую может создать только интенсивное расширение и воспроизводство экономики.</w:t>
      </w:r>
    </w:p>
    <w:p w14:paraId="0A67D97F" w14:textId="77777777" w:rsidR="009420E6" w:rsidRPr="009420E6" w:rsidRDefault="009420E6" w:rsidP="009420E6">
      <w:r w:rsidRPr="009420E6">
        <w:rPr>
          <w:lang w:val="en-US"/>
        </w:rPr>
        <w:t> </w:t>
      </w:r>
      <w:r w:rsidRPr="009420E6">
        <w:rPr>
          <w:b/>
          <w:bCs/>
        </w:rPr>
        <w:t>7. Приоритеты и предел изъятия.</w:t>
      </w:r>
      <w:r w:rsidRPr="009420E6">
        <w:rPr>
          <w:lang w:val="en-US"/>
        </w:rPr>
        <w:t> </w:t>
      </w:r>
      <w:r w:rsidRPr="009420E6">
        <w:t xml:space="preserve">Каждый дополнительный рубль на приоритеты изымается у бизнеса, потребителей, других статей бюджета или будущего через недоинвестирование. Но перераспределение в нерастущей экономике повышает неопределённость. Кроме того, важна прозрачность выбора приоритетов – какие из них принесут реальную отдачу? Например, финансирование ЖКХ и энергетики через тарифы, а не через повышение их эффективности вызывает большие вопросы. Нужно </w:t>
      </w:r>
      <w:r w:rsidRPr="009420E6">
        <w:lastRenderedPageBreak/>
        <w:t>также больше заимствований, но при более низкой ставке, и согласование политики вокруг цели роста.</w:t>
      </w:r>
    </w:p>
    <w:p w14:paraId="4D0F94E2" w14:textId="77777777" w:rsidR="009420E6" w:rsidRPr="009420E6" w:rsidRDefault="009420E6" w:rsidP="009420E6">
      <w:r w:rsidRPr="009420E6">
        <w:rPr>
          <w:lang w:val="en-US"/>
        </w:rPr>
        <w:t> </w:t>
      </w:r>
      <w:r w:rsidRPr="009420E6">
        <w:rPr>
          <w:b/>
          <w:bCs/>
        </w:rPr>
        <w:t>Главный вывод и главное системное противоречие:</w:t>
      </w:r>
      <w:r w:rsidRPr="009420E6">
        <w:rPr>
          <w:lang w:val="en-US"/>
        </w:rPr>
        <w:t> </w:t>
      </w:r>
      <w:r w:rsidRPr="009420E6">
        <w:t>для поддержания спроса нужны доходы и доступный кредит, для инвестиций — дешёвый капитал и определённость, для бюджета — дополнительные доходы, а для долгосрочного роста — сбережения и частные инвестиции. При нынешней конфигурации отдельные меры, рациональные сами по себе, могут усиливать ограничения в других звеньях системы. Поэтому центральный вопрос заключается уже не в выборе отдельного налогового, бюджетного или денежного решения, а в согласовании всей экономической политики вокруг восстановления инвестиционного цикла и формирования новой модели роста после завершения бюджетного импульса.</w:t>
      </w:r>
    </w:p>
    <w:p w14:paraId="69CF8155" w14:textId="77777777" w:rsidR="009420E6" w:rsidRPr="009420E6" w:rsidRDefault="009420E6" w:rsidP="009420E6">
      <w:r w:rsidRPr="009420E6">
        <w:rPr>
          <w:lang w:val="en-US"/>
        </w:rPr>
        <w:t> </w:t>
      </w:r>
      <w:r w:rsidRPr="009420E6">
        <w:t xml:space="preserve"> </w:t>
      </w:r>
      <w:r w:rsidRPr="009420E6">
        <w:rPr>
          <w:lang w:val="en-US"/>
        </w:rPr>
        <w:t> </w:t>
      </w:r>
      <w:r w:rsidRPr="009420E6">
        <w:t xml:space="preserve"> В этом контуре текущий проект бюджета вместе с латанием дыр масштабными налогами на прямую экономическую активность физических лиц представляется временным решением (несмотря на позитивный характер адресных расходов на технологический суверенитет) по стабилизации экономики на год два в условиях низкого роста. Но отнюдь не полным решением вопроса перезапуска нового экономического цикла.</w:t>
      </w:r>
      <w:r w:rsidRPr="009420E6">
        <w:rPr>
          <w:lang w:val="en-US"/>
        </w:rPr>
        <w:t> </w:t>
      </w:r>
    </w:p>
    <w:p w14:paraId="58A194E9" w14:textId="77777777" w:rsidR="009420E6" w:rsidRPr="009420E6" w:rsidRDefault="009420E6" w:rsidP="009420E6">
      <w:bookmarkStart w:id="168" w:name="_GoBack"/>
      <w:r w:rsidRPr="009420E6">
        <w:t>Источник:</w:t>
      </w:r>
      <w:r w:rsidRPr="009420E6">
        <w:rPr>
          <w:lang w:val="en-US"/>
        </w:rPr>
        <w:t> </w:t>
      </w:r>
      <w:hyperlink r:id="rId56" w:history="1">
        <w:r w:rsidRPr="009420E6">
          <w:rPr>
            <w:rStyle w:val="a3"/>
          </w:rPr>
          <w:t>«Независимая газета»</w:t>
        </w:r>
      </w:hyperlink>
    </w:p>
    <w:p w14:paraId="1C7757E9" w14:textId="3DB04E60" w:rsidR="009420E6" w:rsidRPr="009420E6" w:rsidRDefault="00F273FA" w:rsidP="009420E6">
      <w:hyperlink r:id="rId57" w:history="1">
        <w:r w:rsidR="009420E6" w:rsidRPr="00F70448">
          <w:rPr>
            <w:rStyle w:val="a3"/>
            <w:lang w:val="en-US"/>
          </w:rPr>
          <w:t>https</w:t>
        </w:r>
        <w:r w:rsidR="009420E6" w:rsidRPr="009420E6">
          <w:rPr>
            <w:rStyle w:val="a3"/>
          </w:rPr>
          <w:t>://</w:t>
        </w:r>
        <w:r w:rsidR="009420E6" w:rsidRPr="00F70448">
          <w:rPr>
            <w:rStyle w:val="a3"/>
            <w:lang w:val="en-US"/>
          </w:rPr>
          <w:t>stolypin</w:t>
        </w:r>
        <w:r w:rsidR="009420E6" w:rsidRPr="009420E6">
          <w:rPr>
            <w:rStyle w:val="a3"/>
          </w:rPr>
          <w:t>.</w:t>
        </w:r>
        <w:r w:rsidR="009420E6" w:rsidRPr="00F70448">
          <w:rPr>
            <w:rStyle w:val="a3"/>
            <w:lang w:val="en-US"/>
          </w:rPr>
          <w:t>institute</w:t>
        </w:r>
        <w:r w:rsidR="009420E6" w:rsidRPr="009420E6">
          <w:rPr>
            <w:rStyle w:val="a3"/>
          </w:rPr>
          <w:t>/</w:t>
        </w:r>
        <w:r w:rsidR="009420E6" w:rsidRPr="00F70448">
          <w:rPr>
            <w:rStyle w:val="a3"/>
            <w:lang w:val="en-US"/>
          </w:rPr>
          <w:t>publications</w:t>
        </w:r>
        <w:r w:rsidR="009420E6" w:rsidRPr="009420E6">
          <w:rPr>
            <w:rStyle w:val="a3"/>
          </w:rPr>
          <w:t>/</w:t>
        </w:r>
        <w:r w:rsidR="009420E6" w:rsidRPr="00F70448">
          <w:rPr>
            <w:rStyle w:val="a3"/>
            <w:lang w:val="en-US"/>
          </w:rPr>
          <w:t>novosti</w:t>
        </w:r>
        <w:r w:rsidR="009420E6" w:rsidRPr="009420E6">
          <w:rPr>
            <w:rStyle w:val="a3"/>
          </w:rPr>
          <w:t>/</w:t>
        </w:r>
        <w:r w:rsidR="009420E6" w:rsidRPr="00F70448">
          <w:rPr>
            <w:rStyle w:val="a3"/>
            <w:lang w:val="en-US"/>
          </w:rPr>
          <w:t>konsolidaciya</w:t>
        </w:r>
        <w:r w:rsidR="009420E6" w:rsidRPr="009420E6">
          <w:rPr>
            <w:rStyle w:val="a3"/>
          </w:rPr>
          <w:t>-</w:t>
        </w:r>
        <w:r w:rsidR="009420E6" w:rsidRPr="00F70448">
          <w:rPr>
            <w:rStyle w:val="a3"/>
            <w:lang w:val="en-US"/>
          </w:rPr>
          <w:t>vmesto</w:t>
        </w:r>
        <w:r w:rsidR="009420E6" w:rsidRPr="009420E6">
          <w:rPr>
            <w:rStyle w:val="a3"/>
          </w:rPr>
          <w:t>-</w:t>
        </w:r>
        <w:r w:rsidR="009420E6" w:rsidRPr="00F70448">
          <w:rPr>
            <w:rStyle w:val="a3"/>
            <w:lang w:val="en-US"/>
          </w:rPr>
          <w:t>razvitiya</w:t>
        </w:r>
        <w:r w:rsidR="009420E6" w:rsidRPr="009420E6">
          <w:rPr>
            <w:rStyle w:val="a3"/>
          </w:rPr>
          <w:t>-</w:t>
        </w:r>
        <w:r w:rsidR="009420E6" w:rsidRPr="00F70448">
          <w:rPr>
            <w:rStyle w:val="a3"/>
            <w:lang w:val="en-US"/>
          </w:rPr>
          <w:t>novyj</w:t>
        </w:r>
        <w:r w:rsidR="009420E6" w:rsidRPr="009420E6">
          <w:rPr>
            <w:rStyle w:val="a3"/>
          </w:rPr>
          <w:t>-</w:t>
        </w:r>
        <w:r w:rsidR="009420E6" w:rsidRPr="00F70448">
          <w:rPr>
            <w:rStyle w:val="a3"/>
            <w:lang w:val="en-US"/>
          </w:rPr>
          <w:t>investicionnyj</w:t>
        </w:r>
        <w:r w:rsidR="009420E6" w:rsidRPr="009420E6">
          <w:rPr>
            <w:rStyle w:val="a3"/>
          </w:rPr>
          <w:t>-</w:t>
        </w:r>
        <w:r w:rsidR="009420E6" w:rsidRPr="00F70448">
          <w:rPr>
            <w:rStyle w:val="a3"/>
            <w:lang w:val="en-US"/>
          </w:rPr>
          <w:t>cikl</w:t>
        </w:r>
        <w:r w:rsidR="009420E6" w:rsidRPr="009420E6">
          <w:rPr>
            <w:rStyle w:val="a3"/>
          </w:rPr>
          <w:t>-</w:t>
        </w:r>
        <w:r w:rsidR="009420E6" w:rsidRPr="00F70448">
          <w:rPr>
            <w:rStyle w:val="a3"/>
            <w:lang w:val="en-US"/>
          </w:rPr>
          <w:t>otkladyvaetsya</w:t>
        </w:r>
        <w:r w:rsidR="009420E6" w:rsidRPr="009420E6">
          <w:rPr>
            <w:rStyle w:val="a3"/>
          </w:rPr>
          <w:t>-</w:t>
        </w:r>
        <w:r w:rsidR="009420E6" w:rsidRPr="00F70448">
          <w:rPr>
            <w:rStyle w:val="a3"/>
            <w:lang w:val="en-US"/>
          </w:rPr>
          <w:t>na</w:t>
        </w:r>
        <w:r w:rsidR="009420E6" w:rsidRPr="009420E6">
          <w:rPr>
            <w:rStyle w:val="a3"/>
          </w:rPr>
          <w:t>-23-</w:t>
        </w:r>
        <w:r w:rsidR="009420E6" w:rsidRPr="00F70448">
          <w:rPr>
            <w:rStyle w:val="a3"/>
            <w:lang w:val="en-US"/>
          </w:rPr>
          <w:t>goda</w:t>
        </w:r>
      </w:hyperlink>
      <w:r w:rsidR="009420E6" w:rsidRPr="009420E6">
        <w:t xml:space="preserve"> </w:t>
      </w:r>
    </w:p>
    <w:p w14:paraId="1648AE75" w14:textId="77777777" w:rsidR="00111D7C" w:rsidRPr="005C2E89" w:rsidRDefault="00111D7C" w:rsidP="00111D7C">
      <w:pPr>
        <w:pStyle w:val="251"/>
      </w:pPr>
      <w:bookmarkStart w:id="169" w:name="_Toc99271712"/>
      <w:bookmarkStart w:id="170" w:name="_Toc99318658"/>
      <w:bookmarkStart w:id="171" w:name="_Toc165991078"/>
      <w:bookmarkStart w:id="172" w:name="_Toc242255229"/>
      <w:bookmarkEnd w:id="160"/>
      <w:bookmarkEnd w:id="161"/>
      <w:bookmarkEnd w:id="168"/>
      <w:r w:rsidRPr="005C2E89">
        <w:lastRenderedPageBreak/>
        <w:t>НОВОСТИ ЗАРУБЕЖНЫХ ПЕНСИОННЫХ СИСТЕМ</w:t>
      </w:r>
      <w:bookmarkEnd w:id="169"/>
      <w:bookmarkEnd w:id="170"/>
      <w:bookmarkEnd w:id="171"/>
      <w:bookmarkEnd w:id="172"/>
    </w:p>
    <w:p w14:paraId="7D59896E" w14:textId="77777777" w:rsidR="00111D7C" w:rsidRPr="005C2E89" w:rsidRDefault="00111D7C" w:rsidP="00111D7C">
      <w:pPr>
        <w:pStyle w:val="10"/>
      </w:pPr>
      <w:bookmarkStart w:id="173" w:name="_Toc99271713"/>
      <w:bookmarkStart w:id="174" w:name="_Toc99318659"/>
      <w:bookmarkStart w:id="175" w:name="_Toc165991079"/>
      <w:bookmarkStart w:id="176" w:name="_Toc242255230"/>
      <w:r w:rsidRPr="005C2E89">
        <w:t>Новости пенсионной отрасли стран ближнего зарубежья</w:t>
      </w:r>
      <w:bookmarkEnd w:id="173"/>
      <w:bookmarkEnd w:id="174"/>
      <w:bookmarkEnd w:id="175"/>
      <w:bookmarkEnd w:id="176"/>
    </w:p>
    <w:p w14:paraId="443571CB" w14:textId="77777777" w:rsidR="0099557B" w:rsidRPr="005C2E89" w:rsidRDefault="0099557B" w:rsidP="0099557B">
      <w:pPr>
        <w:pStyle w:val="2"/>
      </w:pPr>
      <w:bookmarkStart w:id="177" w:name="_Toc242255231"/>
      <w:r w:rsidRPr="005C2E89">
        <w:t>Белновости, 06.10.2026, Какие трудовые гарантии для работников предпенсионного и пенсионного возраста предусмотрены в Беларуси</w:t>
      </w:r>
      <w:bookmarkEnd w:id="177"/>
    </w:p>
    <w:p w14:paraId="515B5761" w14:textId="77777777" w:rsidR="0099557B" w:rsidRPr="005C2E89" w:rsidRDefault="0099557B" w:rsidP="007A3C67">
      <w:pPr>
        <w:pStyle w:val="3"/>
      </w:pPr>
      <w:bookmarkStart w:id="178" w:name="_Toc242255232"/>
      <w:r w:rsidRPr="005C2E89">
        <w:t>5 октября в Минске Министерство труда и социальной защиты разъяснило, какие гарантии предусмотрены для работников предпенсионного и пенсионного возраста. Ведомство подчеркнуло, что возраст не влияет на размер зарплаты, продолжительность отпуска и другие трудовые права, а увольнение или отказ в приёме на работу только из-за возраста не допускаются.</w:t>
      </w:r>
      <w:bookmarkEnd w:id="178"/>
    </w:p>
    <w:p w14:paraId="38340DE3" w14:textId="77777777" w:rsidR="0099557B" w:rsidRPr="005C2E89" w:rsidRDefault="0099557B" w:rsidP="0099557B">
      <w:r w:rsidRPr="005C2E89">
        <w:t>Об этом сообщили в пресс-службе Министерства труда и социальной защиты.</w:t>
      </w:r>
    </w:p>
    <w:p w14:paraId="40059BA6" w14:textId="77777777" w:rsidR="0099557B" w:rsidRPr="005C2E89" w:rsidRDefault="0099557B" w:rsidP="0099557B">
      <w:r w:rsidRPr="005C2E89">
        <w:t xml:space="preserve">Трудовые гарантии для пожилых работников стали темой разъяснения, которое Министерство труда и социальной защиты опубликовало 5 октября. </w:t>
      </w:r>
    </w:p>
    <w:p w14:paraId="32311582" w14:textId="77777777" w:rsidR="0099557B" w:rsidRPr="005C2E89" w:rsidRDefault="0099557B" w:rsidP="0099557B">
      <w:r w:rsidRPr="005C2E89">
        <w:t xml:space="preserve">В ведомстве напомнили, что общеустановленный пенсионный возраст в стране — 58 лет для женщин и 63 года для мужчин. </w:t>
      </w:r>
    </w:p>
    <w:p w14:paraId="2012ECC7" w14:textId="77777777" w:rsidR="0099557B" w:rsidRPr="005C2E89" w:rsidRDefault="0099557B" w:rsidP="0099557B">
      <w:r w:rsidRPr="005C2E89">
        <w:t>Если сотрудник, до выхода на пенсию которому осталось не более двух лет, добросовестно выполняет свои обязанности и не допускает нарушений производственно-технологической, исполнительской и трудовой дисциплины, наниматель обязан продлить с ним контракт либо заключить новый — как минимум до достижения пенсионного возраста.</w:t>
      </w:r>
    </w:p>
    <w:p w14:paraId="11124BE3" w14:textId="77777777" w:rsidR="0099557B" w:rsidRPr="005C2E89" w:rsidRDefault="0099557B" w:rsidP="0099557B">
      <w:r w:rsidRPr="005C2E89">
        <w:t xml:space="preserve">Отдельная гарантия касается прохождения диспансеризации. </w:t>
      </w:r>
    </w:p>
    <w:p w14:paraId="05F602C8" w14:textId="77777777" w:rsidR="0099557B" w:rsidRPr="005C2E89" w:rsidRDefault="0099557B" w:rsidP="0099557B">
      <w:r w:rsidRPr="005C2E89">
        <w:t xml:space="preserve">Работники пенсионного возраста, а также те, кому до него осталось пять лет, имеют право на дополнительное освобождение от работы — два рабочих дня один раз в год с сохранением среднего заработка. </w:t>
      </w:r>
    </w:p>
    <w:p w14:paraId="49D578CA" w14:textId="77777777" w:rsidR="0099557B" w:rsidRPr="005C2E89" w:rsidRDefault="0099557B" w:rsidP="0099557B">
      <w:r w:rsidRPr="005C2E89">
        <w:t>Это позволяет пожилым сотрудникам своевременно заботиться о здоровье без потери дохода.</w:t>
      </w:r>
    </w:p>
    <w:p w14:paraId="1D87B7D3" w14:textId="77777777" w:rsidR="0099557B" w:rsidRPr="005C2E89" w:rsidRDefault="0099557B" w:rsidP="0099557B">
      <w:r w:rsidRPr="005C2E89">
        <w:t xml:space="preserve">Для граждан предпенсионного возраста, то есть за пять лет до общеустановленного пенсионного возраста, предусмотрена возможность трудоустройства в счёт брони. </w:t>
      </w:r>
    </w:p>
    <w:p w14:paraId="7AA3D657" w14:textId="77777777" w:rsidR="0099557B" w:rsidRPr="005C2E89" w:rsidRDefault="0099557B" w:rsidP="0099557B">
      <w:r w:rsidRPr="005C2E89">
        <w:t xml:space="preserve">Служба занятости помогает таким людям подобрать подходящую работу и при необходимости пройти переобучение. </w:t>
      </w:r>
    </w:p>
    <w:p w14:paraId="7A62CCC0" w14:textId="77777777" w:rsidR="0099557B" w:rsidRPr="005C2E89" w:rsidRDefault="0099557B" w:rsidP="0099557B">
      <w:r w:rsidRPr="005C2E89">
        <w:t>Это создаёт дополнительные возможности для тех, кто ещё не достиг пенсионного возраста, но уже испытывает сложности с трудоустройством.</w:t>
      </w:r>
    </w:p>
    <w:p w14:paraId="3B55D969" w14:textId="77777777" w:rsidR="0099557B" w:rsidRPr="005C2E89" w:rsidRDefault="0099557B" w:rsidP="0099557B">
      <w:r w:rsidRPr="005C2E89">
        <w:t xml:space="preserve">Что касается работающих пенсионеров, то они могут продолжать трудовую деятельность без каких-либо ограничений — как по трудовому договору, так и по контракту, получая при этом полный размер пенсии. </w:t>
      </w:r>
    </w:p>
    <w:p w14:paraId="67826E21" w14:textId="77777777" w:rsidR="0099557B" w:rsidRPr="005C2E89" w:rsidRDefault="0099557B" w:rsidP="0099557B">
      <w:r w:rsidRPr="005C2E89">
        <w:lastRenderedPageBreak/>
        <w:t xml:space="preserve">Возраст не влияет на размер заработной платы, продолжительность отпуска и другие трудовые права. </w:t>
      </w:r>
    </w:p>
    <w:p w14:paraId="11C7D1CA" w14:textId="77777777" w:rsidR="0099557B" w:rsidRPr="005C2E89" w:rsidRDefault="0099557B" w:rsidP="0099557B">
      <w:r w:rsidRPr="005C2E89">
        <w:t xml:space="preserve">Кроме того, работник, достигший пенсионного возраста, вправе досрочно расторгнуть контракт, указав достижение пенсионного возраста в качестве уважительной причины. </w:t>
      </w:r>
    </w:p>
    <w:p w14:paraId="39C7F824" w14:textId="77777777" w:rsidR="0099557B" w:rsidRPr="005C2E89" w:rsidRDefault="0099557B" w:rsidP="0099557B">
      <w:r w:rsidRPr="005C2E89">
        <w:t>В ведомстве особо подчеркнули, что увольнение или отказ в приёме на работу только из-за возраста не допускаются.</w:t>
      </w:r>
    </w:p>
    <w:p w14:paraId="123A4D05" w14:textId="745BACF7" w:rsidR="0099557B" w:rsidRPr="005C2E89" w:rsidRDefault="00F273FA" w:rsidP="0099557B">
      <w:hyperlink r:id="rId58" w:history="1">
        <w:r w:rsidR="0099557B" w:rsidRPr="005C2E89">
          <w:rPr>
            <w:rStyle w:val="a3"/>
          </w:rPr>
          <w:t>https://www.belnovosti.by/obshchestvo/kakie-trudovye-garantii-dlya-rabotnikov-predpensionnogo-i-pensionnogo-vozrasta</w:t>
        </w:r>
      </w:hyperlink>
      <w:r w:rsidR="0099557B" w:rsidRPr="005C2E89">
        <w:t xml:space="preserve"> </w:t>
      </w:r>
    </w:p>
    <w:p w14:paraId="52EC15F4" w14:textId="5EC3D462" w:rsidR="00187539" w:rsidRPr="005C2E89" w:rsidRDefault="00187539" w:rsidP="00187539">
      <w:pPr>
        <w:pStyle w:val="2"/>
      </w:pPr>
      <w:bookmarkStart w:id="179" w:name="_Toc242255233"/>
      <w:r w:rsidRPr="005C2E89">
        <w:t>Zakon.kz, 06.10.2026, Договор пенсионного аннуитета: что изменилось и для кого</w:t>
      </w:r>
      <w:bookmarkEnd w:id="179"/>
    </w:p>
    <w:p w14:paraId="46130B1B" w14:textId="77777777" w:rsidR="00187539" w:rsidRPr="005C2E89" w:rsidRDefault="00187539" w:rsidP="007A3C67">
      <w:pPr>
        <w:pStyle w:val="3"/>
      </w:pPr>
      <w:bookmarkStart w:id="180" w:name="_Toc242255234"/>
      <w:r w:rsidRPr="005C2E89">
        <w:t>Постановлением Агентства по регулированию и развитию финансового рынка от 28 сентября внесены изменения в типовой договор пенсионного аннуитета, установлении Методики расчета страховой премии и страховой выплаты из страховой организации по договору пенсионного аннуитета, сообщает Zakon.kz.</w:t>
      </w:r>
      <w:bookmarkEnd w:id="180"/>
    </w:p>
    <w:p w14:paraId="639DE000" w14:textId="77777777" w:rsidR="00187539" w:rsidRPr="005C2E89" w:rsidRDefault="00187539" w:rsidP="00187539">
      <w:r w:rsidRPr="005C2E89">
        <w:t>В частности, говорится, что по договору страхователь обязуется передать страховщику сумму страховой премии, а страховщик обязуется осуществлять страховые выплаты в пользу застрахованного пожизненно.</w:t>
      </w:r>
    </w:p>
    <w:p w14:paraId="3AA74DFF" w14:textId="77777777" w:rsidR="00187539" w:rsidRPr="005C2E89" w:rsidRDefault="00187539" w:rsidP="00187539">
      <w:r w:rsidRPr="005C2E89">
        <w:t>Страхователь одновременно является застрахованным по договору.</w:t>
      </w:r>
    </w:p>
    <w:p w14:paraId="3F67FBFD" w14:textId="77777777" w:rsidR="00187539" w:rsidRPr="005C2E89" w:rsidRDefault="00187539" w:rsidP="00187539">
      <w:r w:rsidRPr="005C2E89">
        <w:t>Также устанавливается размер страховой премии страхователя цифрами и прописью в тенге и состоит из выкупной суммы из другой страховой организации, пенсионных накоплений из Единого накопительного пенсионного фонда, собственных средств страхователя.</w:t>
      </w:r>
    </w:p>
    <w:p w14:paraId="133AF646" w14:textId="77777777" w:rsidR="00187539" w:rsidRPr="005C2E89" w:rsidRDefault="00187539" w:rsidP="00187539">
      <w:r w:rsidRPr="005C2E89">
        <w:t>Уточняется, что в случае смерти страхователя или застрахованного страховщик осуществляет страховую выплату (выплаты) в виде единовременной выплаты на погребение семье либо лицу, осуществившему погребение, в размере ________ (цифрами и прописью) тенге, но не менее 35-кратного размера МРП каждому страхователю (при наличии второго страхователя).</w:t>
      </w:r>
    </w:p>
    <w:p w14:paraId="58069B58" w14:textId="77777777" w:rsidR="00187539" w:rsidRPr="005C2E89" w:rsidRDefault="00187539" w:rsidP="00187539">
      <w:r w:rsidRPr="005C2E89">
        <w:t>Также говорится, что в случае смерти страхователя или застрахованного, лицо, указанное в договоре, а при отсутствии такового наследники страхователя или застрахованного, вправе получить гарантированные страховые выплаты в объеме, предусмотренном договором, единовременно или ежемесячно по выбору получателя, если страхователь или застрахованный получили их не в полном объеме либо не получали при жизни.</w:t>
      </w:r>
    </w:p>
    <w:p w14:paraId="1082567D" w14:textId="77777777" w:rsidR="00187539" w:rsidRPr="005C2E89" w:rsidRDefault="00187539" w:rsidP="00187539">
      <w:r w:rsidRPr="005C2E89">
        <w:t>При выборе единовременной выплаты ее размер определяется с учетом ставки индексации и эффективной годовой процентной ставки доходности, примененных при расчете размера страховой премии по договору пенсионного аннуитета.</w:t>
      </w:r>
    </w:p>
    <w:p w14:paraId="733CB2E1" w14:textId="77777777" w:rsidR="00187539" w:rsidRPr="005C2E89" w:rsidRDefault="00187539" w:rsidP="00187539">
      <w:r w:rsidRPr="005C2E89">
        <w:t xml:space="preserve">В случае смерти страхователя или застрахованного до получения первой ежемесячной страховой выплаты по договору лицо, указанное в договоре, а при отсутствии такового наследники страхователя или застрахованного получают единовременно выкупную сумму, соответствующую периоду накопления на момент смерти страхователя, </w:t>
      </w:r>
      <w:r w:rsidRPr="005C2E89">
        <w:lastRenderedPageBreak/>
        <w:t>рассчитанную в соответствии с Правилами выдачи страховой организацией, осуществляющей деятельность по накопительному страхованию, займов своим страхователям и расчета выкупной суммы, а также порядком и условиями предоставления услуг филиалом страховой (перестраховочной) организации – нерезидента РК.</w:t>
      </w:r>
    </w:p>
    <w:p w14:paraId="7AA747CA" w14:textId="77777777" w:rsidR="00187539" w:rsidRPr="005C2E89" w:rsidRDefault="00187539" w:rsidP="00187539">
      <w:r w:rsidRPr="005C2E89">
        <w:t>Также говорится, что страхователь обязан:</w:t>
      </w:r>
    </w:p>
    <w:p w14:paraId="7E79F981" w14:textId="77777777" w:rsidR="00187539" w:rsidRPr="005C2E89" w:rsidRDefault="00187539" w:rsidP="00187539">
      <w:r w:rsidRPr="005C2E89">
        <w:t>при привлечении собственных средств для оплаты недостающей части страховой премии при заключении договора со страховщиком или внесении изменений или дополнений в действующий договор внести собственные средства единовременно в полном объеме;</w:t>
      </w:r>
    </w:p>
    <w:p w14:paraId="2865C413" w14:textId="77777777" w:rsidR="00187539" w:rsidRPr="005C2E89" w:rsidRDefault="00187539" w:rsidP="00187539">
      <w:r w:rsidRPr="005C2E89">
        <w:t>при изменении персональных данных или банковских реквизитов, по которым страховщик осуществляет ежемесячные страховые выплаты, сообщить об этом страховщику в течение 10 календарных дней со дня такого изменения. Неуведомление страховщика об изменении банковских реквизитов освобождает страховщика от осуществления ежемесячных страховых выплат до предоставления верных банковских реквизитов.</w:t>
      </w:r>
    </w:p>
    <w:p w14:paraId="631FCA44" w14:textId="77777777" w:rsidR="00187539" w:rsidRPr="005C2E89" w:rsidRDefault="00187539" w:rsidP="00187539">
      <w:r w:rsidRPr="005C2E89">
        <w:t>Страховщик обязан:</w:t>
      </w:r>
    </w:p>
    <w:p w14:paraId="559F89D7" w14:textId="77777777" w:rsidR="00187539" w:rsidRPr="005C2E89" w:rsidRDefault="00187539" w:rsidP="00187539">
      <w:r w:rsidRPr="005C2E89">
        <w:t>ознакомить страхователя с расчетами размера страховых выплат;</w:t>
      </w:r>
    </w:p>
    <w:p w14:paraId="6477CF9A" w14:textId="77777777" w:rsidR="00187539" w:rsidRPr="005C2E89" w:rsidRDefault="00187539" w:rsidP="00187539">
      <w:r w:rsidRPr="005C2E89">
        <w:t>оформить договор в порядке, предусмотренном Кодексом и нормативным правовым актом уполномоченного органа по регулированию, контролю и надзору финансового рынка и финансовых организаций;</w:t>
      </w:r>
    </w:p>
    <w:p w14:paraId="63642042" w14:textId="77777777" w:rsidR="00187539" w:rsidRPr="005C2E89" w:rsidRDefault="00187539" w:rsidP="00187539">
      <w:r w:rsidRPr="005C2E89">
        <w:t>в течение 10 рабочих дней с даты получения сведений из организации по формированию и ведению базы данных по страхованию о заключении договора пенсионного аннуитета с новой страховой организацией перевести выкупную сумму в новую страховую организацию;</w:t>
      </w:r>
    </w:p>
    <w:p w14:paraId="1336719A" w14:textId="77777777" w:rsidR="00187539" w:rsidRPr="005C2E89" w:rsidRDefault="00187539" w:rsidP="00187539">
      <w:r w:rsidRPr="005C2E89">
        <w:t>при несвоевременном осуществлении страховых выплат, предусмотренных Договором, уплатить страхователю или застрахованному пеню в размере 1,5% от неоплаченной суммы за каждый день просрочки, но не более 50% от неоплаченной суммы;</w:t>
      </w:r>
    </w:p>
    <w:p w14:paraId="2AB0CA75" w14:textId="77777777" w:rsidR="00187539" w:rsidRPr="005C2E89" w:rsidRDefault="00187539" w:rsidP="00187539">
      <w:r w:rsidRPr="005C2E89">
        <w:t>уведомить страхователя о поступлении суммы страховой премии по договору в течение 5 рабочих дней со дня ее зачисления на счет страховщика письменно или иным способом, определенным соглашением сторон договора, с указанием суммы переведенных пенсионных накоплений;</w:t>
      </w:r>
    </w:p>
    <w:p w14:paraId="5B53B61B" w14:textId="77777777" w:rsidR="00187539" w:rsidRPr="005C2E89" w:rsidRDefault="00187539" w:rsidP="00187539">
      <w:r w:rsidRPr="005C2E89">
        <w:t>в случае смерти страхователя или застрахованного осуществить страховую выплату в виде единовременной выплаты на погребение семье либо лицу, осуществившему погребение, в размере, установленном пунктом 10 Договора;</w:t>
      </w:r>
    </w:p>
    <w:p w14:paraId="357E0E37" w14:textId="77777777" w:rsidR="00187539" w:rsidRPr="005C2E89" w:rsidRDefault="00187539" w:rsidP="00187539">
      <w:r w:rsidRPr="005C2E89">
        <w:t>в течение 20 календарных дней с момента получения заявления об изменении условий договора в части уменьшения размера страховых выплат и возврате денег в Единый накопительный пенсионный фонд перевести в Единый накопительный пенсионный фонд сумму денег, подлежащую возврату, в размере, предусмотренном пунктом 26 Договора.</w:t>
      </w:r>
    </w:p>
    <w:p w14:paraId="3FF416BE" w14:textId="77777777" w:rsidR="00187539" w:rsidRPr="005C2E89" w:rsidRDefault="00187539" w:rsidP="00187539">
      <w:r w:rsidRPr="005C2E89">
        <w:t>Указывается, что все изменения и дополнения к договору оформляются дополнительным соглашением и подписываются сторонами.</w:t>
      </w:r>
    </w:p>
    <w:p w14:paraId="12194ACC" w14:textId="77777777" w:rsidR="00187539" w:rsidRPr="005C2E89" w:rsidRDefault="00187539" w:rsidP="00187539">
      <w:r w:rsidRPr="005C2E89">
        <w:t xml:space="preserve">При внесении в Договор изменений, связанных с заменой выгодоприобретателя, не являющегося застрахованным, изменением личных данных страхователя, </w:t>
      </w:r>
      <w:r w:rsidRPr="005C2E89">
        <w:lastRenderedPageBreak/>
        <w:t>выгодоприобретателя периодические страховые выплаты осуществляются в размере, определенном в соответствии с пунктом 2 статьи 225 Кодекса.</w:t>
      </w:r>
    </w:p>
    <w:p w14:paraId="6F572A6E" w14:textId="77777777" w:rsidR="00187539" w:rsidRPr="005C2E89" w:rsidRDefault="00187539" w:rsidP="00187539">
      <w:r w:rsidRPr="005C2E89">
        <w:t>Постановление вводится в действие с 16 октября 2026 года.</w:t>
      </w:r>
    </w:p>
    <w:p w14:paraId="3727BF9D" w14:textId="450F3E40" w:rsidR="00187539" w:rsidRPr="005C2E89" w:rsidRDefault="00F273FA" w:rsidP="00187539">
      <w:hyperlink r:id="rId59" w:history="1">
        <w:r w:rsidR="00187539" w:rsidRPr="005C2E89">
          <w:rPr>
            <w:rStyle w:val="a3"/>
          </w:rPr>
          <w:t>https://www.zakon.kz/pravo/6533946-dogovor-pensionnogo-annuiteta-chto-izmenilos-i-dlya-kogo.html</w:t>
        </w:r>
      </w:hyperlink>
      <w:r w:rsidR="00187539" w:rsidRPr="005C2E89">
        <w:t xml:space="preserve"> </w:t>
      </w:r>
    </w:p>
    <w:p w14:paraId="1F64A5DF" w14:textId="3B92D1B3" w:rsidR="003C181E" w:rsidRPr="005C2E89" w:rsidRDefault="003C181E" w:rsidP="003C181E">
      <w:pPr>
        <w:pStyle w:val="2"/>
      </w:pPr>
      <w:bookmarkStart w:id="181" w:name="_Toc242255235"/>
      <w:r w:rsidRPr="005C2E89">
        <w:t>Enbekshiqazaq.kz, 06.10.2026, Объем пенсионных накоплений казахстанцев на 01.09.2026 г. превысил 28,47 трлн теңге</w:t>
      </w:r>
      <w:bookmarkEnd w:id="181"/>
    </w:p>
    <w:p w14:paraId="733C2583" w14:textId="77777777" w:rsidR="003C181E" w:rsidRPr="005C2E89" w:rsidRDefault="003C181E" w:rsidP="007A3C67">
      <w:pPr>
        <w:pStyle w:val="3"/>
      </w:pPr>
      <w:bookmarkStart w:id="182" w:name="_Toc242255236"/>
      <w:r w:rsidRPr="005C2E89">
        <w:t>Объем пенсионных накоплений казахстанцев на 01.09.2026 г. превысил 28,47 трлн теңге, показав рост за 12 месяцев на 3,36 трлн теңге (или на 13,4%).</w:t>
      </w:r>
      <w:bookmarkEnd w:id="182"/>
      <w:r w:rsidRPr="005C2E89">
        <w:t xml:space="preserve"> </w:t>
      </w:r>
    </w:p>
    <w:p w14:paraId="65781A0F" w14:textId="77777777" w:rsidR="003C181E" w:rsidRPr="005C2E89" w:rsidRDefault="003C181E" w:rsidP="003C181E">
      <w:r w:rsidRPr="005C2E89">
        <w:t xml:space="preserve">Пенсионные накопления за счет обязательных пенсионных взносов (ОПВ) на 1 сентября 2026 года 26,37 трлн теңге, увеличившись за 12 месяцев на 2,53 трлн теңге или 10,6%. </w:t>
      </w:r>
    </w:p>
    <w:p w14:paraId="4B8C9ADF" w14:textId="77777777" w:rsidR="003C181E" w:rsidRPr="005C2E89" w:rsidRDefault="003C181E" w:rsidP="003C181E">
      <w:r w:rsidRPr="005C2E89">
        <w:t xml:space="preserve">Сумма пенсионных накоплений за счет обязательных профессиональных пенсионных взносов (ОППВ) составила 746,13 млрд теңге, показав рост за 12 месяцев на 5,0%. </w:t>
      </w:r>
    </w:p>
    <w:p w14:paraId="6C1E4CA7" w14:textId="77777777" w:rsidR="003C181E" w:rsidRPr="005C2E89" w:rsidRDefault="003C181E" w:rsidP="003C181E">
      <w:r w:rsidRPr="005C2E89">
        <w:t>Продолжился рост накоплений, сформированных за счет добровольных пенсионных взносов (ДПВ). На 1 сентября 2026 года их объем составил 10,43 млрд теңге, увеличившись за 12 месяцев на 7,1%.</w:t>
      </w:r>
    </w:p>
    <w:p w14:paraId="616F953B" w14:textId="77777777" w:rsidR="003C181E" w:rsidRPr="005C2E89" w:rsidRDefault="003C181E" w:rsidP="003C181E">
      <w:r w:rsidRPr="005C2E89">
        <w:t>Сумма пенсионных накоплений за счет обязательных пенсионных взносов работодателя (ОПВР), поступающих с 1 января 2024 года на пенсионные счета вкладчиков (получателей), на 1 сентября 2026 года составила 1 348,82 млрд теңге, увеличившись за 12 месяцев почти в 2,5 раза.</w:t>
      </w:r>
    </w:p>
    <w:p w14:paraId="10BCEE4D" w14:textId="77777777" w:rsidR="003C181E" w:rsidRPr="005C2E89" w:rsidRDefault="003C181E" w:rsidP="003C181E">
      <w:r w:rsidRPr="005C2E89">
        <w:t>Поступления</w:t>
      </w:r>
    </w:p>
    <w:p w14:paraId="3B0EA8BC" w14:textId="77777777" w:rsidR="003C181E" w:rsidRPr="005C2E89" w:rsidRDefault="003C181E" w:rsidP="003C181E">
      <w:r w:rsidRPr="005C2E89">
        <w:t xml:space="preserve">Общий объем накоплений обеспечивается за счет пенсионных взносов и инвестиционного дохода. За 8 месяцев 2026 года на индивидуальные и условные пенсионные счета вкладчиков поступило 2 439,42 млрд теңге взносов, что на 15,9 % (или на 334,44 млрд теңге) больше по сравнению с аналогичным периодом прошлого года. </w:t>
      </w:r>
    </w:p>
    <w:p w14:paraId="3C6C06F1" w14:textId="77777777" w:rsidR="003C181E" w:rsidRPr="005C2E89" w:rsidRDefault="003C181E" w:rsidP="003C181E">
      <w:r w:rsidRPr="005C2E89">
        <w:t xml:space="preserve">На индивидуальные пенсионные счета (ИПС) по учету ОПВ с начала 2026 года на 1 сентября 2026 г. поступило 1 865,85 млрд теңге (по сравнению с аналогичным периодом прошлого года объем ОПВ увеличился на 8,1 %), ОППВ – 100,97 млрд теңге (рост на 12,3%), ДПВ – 1412,37 млн теңге. Взносы за счет ОПВР с начала года на 01.09.2026 г. составили 471,18 млрд теңге. </w:t>
      </w:r>
    </w:p>
    <w:p w14:paraId="175332CE" w14:textId="77777777" w:rsidR="003C181E" w:rsidRPr="005C2E89" w:rsidRDefault="003C181E" w:rsidP="003C181E">
      <w:r w:rsidRPr="005C2E89">
        <w:t xml:space="preserve">Чистый инвестиционный доход, поступивший на счета вкладчиков с начала года, по состоянию на 01.09.2026 года составил 1198,09 млрд теңге. </w:t>
      </w:r>
    </w:p>
    <w:p w14:paraId="6DD0C7D9" w14:textId="77777777" w:rsidR="003C181E" w:rsidRPr="005C2E89" w:rsidRDefault="003C181E" w:rsidP="003C181E">
      <w:r w:rsidRPr="005C2E89">
        <w:t>Выплаты и переводы</w:t>
      </w:r>
    </w:p>
    <w:p w14:paraId="7D8FC6D1" w14:textId="77777777" w:rsidR="003C181E" w:rsidRPr="005C2E89" w:rsidRDefault="003C181E" w:rsidP="003C181E">
      <w:r w:rsidRPr="005C2E89">
        <w:t>Выплаты по всем видам взносов и переводы в страховые организации из ЕНПФ за январь-август 2026 года достигли 1242,35 млрд теңге.</w:t>
      </w:r>
    </w:p>
    <w:p w14:paraId="0FCB2ADA" w14:textId="77777777" w:rsidR="003C181E" w:rsidRPr="005C2E89" w:rsidRDefault="003C181E" w:rsidP="003C181E">
      <w:r w:rsidRPr="005C2E89">
        <w:t>Объём выплат по возрасту составил 196,23 млрд теңге. Размер средней ежемесячной выплаты по графику из ЕНПФ в связи с достижением пенсионного возраста – 39 008 теңге.</w:t>
      </w:r>
    </w:p>
    <w:p w14:paraId="0037A878" w14:textId="77777777" w:rsidR="003C181E" w:rsidRPr="005C2E89" w:rsidRDefault="003C181E" w:rsidP="003C181E">
      <w:r w:rsidRPr="005C2E89">
        <w:lastRenderedPageBreak/>
        <w:t>Единовременные пенсионные выплаты (ЕПВ) на улучшение жилищных условий и лечение с начала 2026 года на 01.09.2026 г. составили 462,75 млрд тенге, выплаты по наследству – 70,61 млрд теңге, выплаты в связи с выездом на ПМЖ за пределы РК – 33,62 млрд теңге, выплаты лицам с инвалидностью – 2,32 млрд теңге, выплаты на погребение – 6,33 млрд теңге. В страховые организации переведена сумма в размере 470,49 млрд теңге.</w:t>
      </w:r>
    </w:p>
    <w:p w14:paraId="7246AAB4" w14:textId="77777777" w:rsidR="003C181E" w:rsidRPr="005C2E89" w:rsidRDefault="003C181E" w:rsidP="003C181E">
      <w:r w:rsidRPr="005C2E89">
        <w:t>Количество ИПС</w:t>
      </w:r>
    </w:p>
    <w:p w14:paraId="1C0FB48E" w14:textId="77777777" w:rsidR="003C181E" w:rsidRPr="005C2E89" w:rsidRDefault="003C181E" w:rsidP="003C181E">
      <w:r w:rsidRPr="005C2E89">
        <w:t>Общее количество пенсионных счетов в ЕНПФ на 1 сентября 2026 года составило 19,01 млн единиц (рост за 12 месяцев - 1,13 млн единиц или 6,3%). При этом количество ИПС вкладчиков (получателей) в ЕНПФ на 1 сентября 2026 г. - 12,87 млн единиц, из них: 11,42 млн - по ОПВ, 794,38 тыс. - по ОППВ, 464,91 тыс. - по ДПВ. Отметим, что в общее количество счетов по учету ОПВ (11,42 млн единиц) также входят 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2016 года на полное государственное 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218E6283" w14:textId="77777777" w:rsidR="003C181E" w:rsidRPr="005C2E89" w:rsidRDefault="003C181E" w:rsidP="003C181E">
      <w:r w:rsidRPr="005C2E89">
        <w:t xml:space="preserve">Количество условных пенсионных счетов в ЕНПФ, на которых учитываются сведения о поступивших ОПВР, составило 6,14 млн единиц. </w:t>
      </w:r>
    </w:p>
    <w:p w14:paraId="6E65F488" w14:textId="51DA997E" w:rsidR="003C181E" w:rsidRPr="005C2E89" w:rsidRDefault="003C181E" w:rsidP="003C181E">
      <w:r w:rsidRPr="005C2E89">
        <w:t xml:space="preserve">Вся актуальная информация о статистических данных по пенсионным активам размещена на сайте enpf.kz в разделе </w:t>
      </w:r>
      <w:r w:rsidR="009F222C">
        <w:t>«</w:t>
      </w:r>
      <w:r w:rsidRPr="005C2E89">
        <w:t>Статистика и аналитика</w:t>
      </w:r>
      <w:r w:rsidR="009F222C">
        <w:t>»</w:t>
      </w:r>
      <w:r w:rsidRPr="005C2E89">
        <w:t xml:space="preserve">. </w:t>
      </w:r>
    </w:p>
    <w:p w14:paraId="3BB828D6" w14:textId="594F4F63" w:rsidR="003C181E" w:rsidRDefault="00F273FA" w:rsidP="003C181E">
      <w:hyperlink r:id="rId60" w:history="1">
        <w:r w:rsidR="003C181E" w:rsidRPr="005C2E89">
          <w:rPr>
            <w:rStyle w:val="a3"/>
          </w:rPr>
          <w:t>https://www.enbekshiqazaq.kz/ru/news/402789-obem-pensionnykh-nakopleniy-kazakhstantsev-na-01092026-g.html</w:t>
        </w:r>
      </w:hyperlink>
      <w:r w:rsidR="003C181E" w:rsidRPr="005C2E89">
        <w:t xml:space="preserve"> </w:t>
      </w:r>
    </w:p>
    <w:p w14:paraId="69E6C89B" w14:textId="574651D3" w:rsidR="004E2D45" w:rsidRDefault="004E2D45" w:rsidP="004E2D45">
      <w:pPr>
        <w:pStyle w:val="2"/>
      </w:pPr>
      <w:bookmarkStart w:id="183" w:name="_Toc242255237"/>
      <w:r>
        <w:t>NUR.kz, 06.10.2026, Почему нельзя пенсионные накопления казахстанцев положить на депозиты</w:t>
      </w:r>
      <w:bookmarkEnd w:id="183"/>
    </w:p>
    <w:p w14:paraId="55AADB18" w14:textId="77777777" w:rsidR="004E2D45" w:rsidRDefault="004E2D45" w:rsidP="007A3C67">
      <w:pPr>
        <w:pStyle w:val="3"/>
      </w:pPr>
      <w:bookmarkStart w:id="184" w:name="_Toc242255238"/>
      <w:r>
        <w:t>Пенсионные накопления граждан – сверхдолгие деньги, которые инвестируются 20-40 лет без остановок. У депозитов другой механизм, который не подходит для такой цели. Подробности читайте на NUR.KZ.</w:t>
      </w:r>
      <w:bookmarkEnd w:id="184"/>
    </w:p>
    <w:p w14:paraId="16A3FA11" w14:textId="77777777" w:rsidR="004E2D45" w:rsidRDefault="004E2D45" w:rsidP="004E2D45">
      <w:r>
        <w:t>Сейчас в Казахстане можно наблюдать следующую картину: банки предлагают открывать депозиты со ставкой вознаграждения вплоть до 20% годовых, а Национальный банк РК, который управляет активами Единого накопительного пенсионного фонда (ЕНПФ), показывает доходность в 6,17%.</w:t>
      </w:r>
    </w:p>
    <w:p w14:paraId="2BBD298E" w14:textId="03E68636" w:rsidR="004E2D45" w:rsidRDefault="004E2D45" w:rsidP="004E2D45">
      <w:r>
        <w:t xml:space="preserve">На этом фоне у казахстанцев может возникнуть вопрос: </w:t>
      </w:r>
      <w:r w:rsidR="009F222C">
        <w:t>«</w:t>
      </w:r>
      <w:r>
        <w:t>Почему нельзя перевести пенсионные накопления на депозиты в банках?</w:t>
      </w:r>
      <w:r w:rsidR="009F222C">
        <w:t>»</w:t>
      </w:r>
      <w:r>
        <w:t>. Однако, как объяснила председатель совета Ассоциации финансистов Казахстана (АФК) Елена Бахмутова во время интервью официальному YouTube-каналу ЕНПФ, такое решение нельзя считать оптимальным.</w:t>
      </w:r>
    </w:p>
    <w:p w14:paraId="12EFFC17" w14:textId="77777777" w:rsidR="004E2D45" w:rsidRDefault="004E2D45" w:rsidP="004E2D45">
      <w:r>
        <w:t>Дело в том, что пенсионные деньги имеют долгий горизонт инвестирования. Они приносят дополнительный доход, пока человек не выйдет на пенсию, то есть в течение 20-40 лет, а иногда и дольше.</w:t>
      </w:r>
    </w:p>
    <w:p w14:paraId="1BA6A71E" w14:textId="77777777" w:rsidR="004E2D45" w:rsidRDefault="004E2D45" w:rsidP="004E2D45">
      <w:r>
        <w:t xml:space="preserve">У депозитов же цель – сохранить и приумножить сбережения на короткий срок. Самые высокие проценты предлагаются вообще для вкладов, открытых на 3-6 месяцев или </w:t>
      </w:r>
      <w:r>
        <w:lastRenderedPageBreak/>
        <w:t>максимум на год. Давать вознаграждения под 20% годовых на протяжении 20-40 лет не сможет позволить себе ни один банк.</w:t>
      </w:r>
    </w:p>
    <w:p w14:paraId="6365FC8B" w14:textId="77777777" w:rsidR="004E2D45" w:rsidRDefault="004E2D45" w:rsidP="004E2D45">
      <w:r>
        <w:t>Не стоит забывать и то, что все деньги, которые лежат в Едином накопительном пенсионном фонде, гарантируются государством, а это почти 28,5 трлн тенге. У депозитов же на каждого вкладчика сумма гарантии не превышает 20 млн тенге.</w:t>
      </w:r>
    </w:p>
    <w:p w14:paraId="5A9647BF" w14:textId="77777777" w:rsidR="004E2D45" w:rsidRDefault="004E2D45" w:rsidP="004E2D45">
      <w:r>
        <w:t>Что это значит для граждан: накопления ЕНПФ имеют максимальную защиту. Даже если Национальный банк или частные компании понесут сильные потери, человек после выхода на пенсию, как минимум получит все свои накопления, которые сформировались за время его работы.</w:t>
      </w:r>
    </w:p>
    <w:p w14:paraId="524B4FC4" w14:textId="1A94E542" w:rsidR="004E2D45" w:rsidRDefault="004E2D45" w:rsidP="004E2D45">
      <w:r>
        <w:t xml:space="preserve">Если же банк, в который передали пенсионные накопления, </w:t>
      </w:r>
      <w:r w:rsidR="009F222C">
        <w:t>«</w:t>
      </w:r>
      <w:r>
        <w:t>лопнет</w:t>
      </w:r>
      <w:r w:rsidR="009F222C">
        <w:t>»</w:t>
      </w:r>
      <w:r>
        <w:t>, то вкладчику вернут, как правило, не более 20 млн тенге, если средства лежали на сберегательном. Для срочных и несрочных вкладов эта сумма еще меньше – 10 млн тенге.</w:t>
      </w:r>
    </w:p>
    <w:p w14:paraId="2E3FE2D4" w14:textId="77777777" w:rsidR="004E2D45" w:rsidRDefault="004E2D45" w:rsidP="004E2D45">
      <w:r>
        <w:t>Кроме того, как отмечает эксперт, такой объем накоплений является мощным инвестиционным инструментом.</w:t>
      </w:r>
    </w:p>
    <w:p w14:paraId="63EDA393" w14:textId="312AB8F7" w:rsidR="004E2D45" w:rsidRDefault="009F222C" w:rsidP="004E2D45">
      <w:r>
        <w:t>«</w:t>
      </w:r>
      <w:r w:rsidR="004E2D45">
        <w:t>Это огромный потенциал, который можно инвестировать, в том числе через государство (государственные ценные бумаги), или через долговые бумаги, тем самым улучшая нашу инфраструктуру, ну собственно говоря, развить нашу экономику и повысить благосостояние всего населения</w:t>
      </w:r>
      <w:r>
        <w:t>»</w:t>
      </w:r>
      <w:r w:rsidR="004E2D45">
        <w:t>, – объясняет Елена Бахмутова.</w:t>
      </w:r>
    </w:p>
    <w:p w14:paraId="2EA91FF6" w14:textId="77777777" w:rsidR="004E2D45" w:rsidRDefault="004E2D45" w:rsidP="004E2D45">
      <w:r>
        <w:t>Как отмечает председатель АФК, у депозитов короткий срок, и через них можно проинвестировать только краткосрочные займы. Из-за этого теряется конкурентное преимущество, которое сложилось у Казахстана почти за 30 лет существования накопительной пенсионной системы.</w:t>
      </w:r>
    </w:p>
    <w:p w14:paraId="7F2EE234" w14:textId="40FF0DF4" w:rsidR="004E2D45" w:rsidRPr="005C2E89" w:rsidRDefault="00F273FA" w:rsidP="004E2D45">
      <w:hyperlink r:id="rId61" w:history="1">
        <w:r w:rsidR="004E2D45" w:rsidRPr="003372C1">
          <w:rPr>
            <w:rStyle w:val="a3"/>
          </w:rPr>
          <w:t>https://www.nur.kz/nurfin/pension/2438974-pochemu-nelzya-pensionnye-nakopleniya-kazahstancev-polozhit-na-depozity/</w:t>
        </w:r>
      </w:hyperlink>
      <w:r w:rsidR="004E2D45">
        <w:t xml:space="preserve"> </w:t>
      </w:r>
    </w:p>
    <w:p w14:paraId="3F1D9661" w14:textId="7813F604" w:rsidR="006C6E6C" w:rsidRPr="005C2E89" w:rsidRDefault="006C6E6C" w:rsidP="006C6E6C">
      <w:pPr>
        <w:pStyle w:val="2"/>
      </w:pPr>
      <w:bookmarkStart w:id="185" w:name="_Toc242255239"/>
      <w:r w:rsidRPr="005C2E89">
        <w:t>Upl.uz, 06.10.2026, Почему в Узбекистане выросло количество граждан с низкой пенсией?</w:t>
      </w:r>
      <w:bookmarkEnd w:id="185"/>
    </w:p>
    <w:p w14:paraId="6D1EEDD0" w14:textId="77777777" w:rsidR="006C6E6C" w:rsidRPr="005C2E89" w:rsidRDefault="006C6E6C" w:rsidP="007A3C67">
      <w:pPr>
        <w:pStyle w:val="3"/>
      </w:pPr>
      <w:bookmarkStart w:id="186" w:name="_Toc242255240"/>
      <w:r w:rsidRPr="005C2E89">
        <w:t>В пресс-службе Пенсионного фонда нашей страны разъяснили причины, влияющие на назначение размера пенсионных выплат.</w:t>
      </w:r>
      <w:bookmarkEnd w:id="186"/>
    </w:p>
    <w:p w14:paraId="569637F3" w14:textId="77777777" w:rsidR="006C6E6C" w:rsidRPr="005C2E89" w:rsidRDefault="006C6E6C" w:rsidP="006C6E6C">
      <w:r w:rsidRPr="005C2E89">
        <w:t>Сообщается, что в Узбекистане учащаются случаи неформальной занятости и неуплаты социальных налогов среди граждан, что оказывает огромное негативное влияние на начисление пенсионных выплат. Согласно законодательству нашей страны, для назначения полноценной пенсии мужчинам необходимо набрать 25 лет, а женщинам - 20 лет трудового стажа.</w:t>
      </w:r>
    </w:p>
    <w:p w14:paraId="5BED5AFD" w14:textId="77777777" w:rsidR="006C6E6C" w:rsidRPr="005C2E89" w:rsidRDefault="006C6E6C" w:rsidP="006C6E6C">
      <w:r w:rsidRPr="005C2E89">
        <w:t>Если стаж трудовой деятельности не соответствует установленному минимальному требованию, то пенсионеру будет назначена пенсия с неполным стажем работы пропорционально имеющемуся стажу.</w:t>
      </w:r>
    </w:p>
    <w:p w14:paraId="3BC88376" w14:textId="77777777" w:rsidR="006C6E6C" w:rsidRPr="005C2E89" w:rsidRDefault="006C6E6C" w:rsidP="006C6E6C">
      <w:r w:rsidRPr="005C2E89">
        <w:t>Согласно статистике, в 2010 году доля граждан с неполным стажем работы вновь назначенных пенсионеров составляла всего лишь 6%, а в 2025 году данный показатель достиг 61%. Таким образом на текущий момент 2 из 3 вновь назначенных пенсионеров выходят на пенсию без полного трудового стажа.</w:t>
      </w:r>
    </w:p>
    <w:p w14:paraId="166820C2" w14:textId="77777777" w:rsidR="006C6E6C" w:rsidRPr="005C2E89" w:rsidRDefault="006C6E6C" w:rsidP="006C6E6C">
      <w:r w:rsidRPr="005C2E89">
        <w:lastRenderedPageBreak/>
        <w:t>Отмечается, что 47% пенсионеров Узбекистана получают пенсию в размере от 820 тысяч до 1 миллиона сумов. Причинами такой ситуации стали:</w:t>
      </w:r>
    </w:p>
    <w:p w14:paraId="33BD729E" w14:textId="77777777" w:rsidR="006C6E6C" w:rsidRPr="005C2E89" w:rsidRDefault="006C6E6C" w:rsidP="006C6E6C">
      <w:r w:rsidRPr="005C2E89">
        <w:t>1. Неформальная занятость;</w:t>
      </w:r>
    </w:p>
    <w:p w14:paraId="05E2DD76" w14:textId="12190737" w:rsidR="006C6E6C" w:rsidRPr="005C2E89" w:rsidRDefault="006C6E6C" w:rsidP="006C6E6C">
      <w:r w:rsidRPr="005C2E89">
        <w:t xml:space="preserve">2. Получение заработной платы </w:t>
      </w:r>
      <w:r w:rsidR="009F222C">
        <w:t>«</w:t>
      </w:r>
      <w:r w:rsidRPr="005C2E89">
        <w:t>в конверте</w:t>
      </w:r>
      <w:r w:rsidR="009F222C">
        <w:t>»</w:t>
      </w:r>
      <w:r w:rsidRPr="005C2E89">
        <w:t>;</w:t>
      </w:r>
    </w:p>
    <w:p w14:paraId="6B56A4F9" w14:textId="77777777" w:rsidR="006C6E6C" w:rsidRPr="005C2E89" w:rsidRDefault="006C6E6C" w:rsidP="006C6E6C">
      <w:r w:rsidRPr="005C2E89">
        <w:t>3. Неуплата социальных налогов;</w:t>
      </w:r>
    </w:p>
    <w:p w14:paraId="7603CBA1" w14:textId="77777777" w:rsidR="006C6E6C" w:rsidRPr="005C2E89" w:rsidRDefault="006C6E6C" w:rsidP="006C6E6C">
      <w:r w:rsidRPr="005C2E89">
        <w:t>4. Непредставление в архив документов, подтверждающих трудовую деятельность;</w:t>
      </w:r>
    </w:p>
    <w:p w14:paraId="0AA7E457" w14:textId="77777777" w:rsidR="006C6E6C" w:rsidRPr="005C2E89" w:rsidRDefault="006C6E6C" w:rsidP="006C6E6C">
      <w:r w:rsidRPr="005C2E89">
        <w:t>Подчёркивается, что размеры пенсий зависят от официальной выслуги лет, заработной платы и уплаты социальных отчислений.</w:t>
      </w:r>
    </w:p>
    <w:p w14:paraId="6EFA3360" w14:textId="311EFF51" w:rsidR="00111D7C" w:rsidRPr="005C2E89" w:rsidRDefault="00F273FA" w:rsidP="006C6E6C">
      <w:hyperlink r:id="rId62" w:history="1">
        <w:r w:rsidR="006C6E6C" w:rsidRPr="005C2E89">
          <w:rPr>
            <w:rStyle w:val="a3"/>
          </w:rPr>
          <w:t>https://upl.uz/obshestvo/67231-news.html</w:t>
        </w:r>
      </w:hyperlink>
    </w:p>
    <w:p w14:paraId="17DBB886" w14:textId="77777777" w:rsidR="006C6E6C" w:rsidRPr="005C2E89" w:rsidRDefault="006C6E6C" w:rsidP="006C6E6C"/>
    <w:p w14:paraId="0F91D1CE" w14:textId="77777777" w:rsidR="00111D7C" w:rsidRPr="005C2E89" w:rsidRDefault="00111D7C" w:rsidP="00111D7C">
      <w:pPr>
        <w:pStyle w:val="10"/>
      </w:pPr>
      <w:bookmarkStart w:id="187" w:name="_Toc99271715"/>
      <w:bookmarkStart w:id="188" w:name="_Toc99318660"/>
      <w:bookmarkStart w:id="189" w:name="_Toc165991080"/>
      <w:bookmarkStart w:id="190" w:name="_Toc242255241"/>
      <w:r w:rsidRPr="005C2E89">
        <w:t>Новости пенсионной отрасли стран дальнего зарубежья</w:t>
      </w:r>
      <w:bookmarkEnd w:id="187"/>
      <w:bookmarkEnd w:id="188"/>
      <w:bookmarkEnd w:id="189"/>
      <w:bookmarkEnd w:id="190"/>
    </w:p>
    <w:p w14:paraId="70E5C311" w14:textId="77777777" w:rsidR="004E2D45" w:rsidRDefault="004E2D45" w:rsidP="004E2D45">
      <w:pPr>
        <w:pStyle w:val="2"/>
      </w:pPr>
      <w:bookmarkStart w:id="191" w:name="_Toc242255242"/>
      <w:bookmarkEnd w:id="117"/>
      <w:r>
        <w:t>Альтернативный ток, 06.10.2026, Пенсионный фонд Калифорнии наращивает кредитование зеленой энергетики</w:t>
      </w:r>
      <w:bookmarkEnd w:id="191"/>
    </w:p>
    <w:p w14:paraId="39795FB5" w14:textId="77777777" w:rsidR="004E2D45" w:rsidRDefault="004E2D45" w:rsidP="007A3C67">
      <w:pPr>
        <w:pStyle w:val="3"/>
      </w:pPr>
      <w:bookmarkStart w:id="192" w:name="_Toc242255243"/>
      <w:r>
        <w:t>Пенсионный фонд госслужащих Калифорнии (CalPERS), управляющий портфелем почти на 640 млрд долларов, увеличивает кредитование проектов в сфере энергоперехода. В фонде считают этот сектор недооцененным: доходность здесь нередко доходит до показателей рынка акций, тогда как риски остаются на уровне обычного долга.</w:t>
      </w:r>
      <w:bookmarkEnd w:id="192"/>
    </w:p>
    <w:p w14:paraId="00597867" w14:textId="77777777" w:rsidR="004E2D45" w:rsidRDefault="004E2D45" w:rsidP="004E2D45">
      <w:r>
        <w:t>Поле солнечных батарей и ветряных турбин на холмистой местности на фоне горизонта</w:t>
      </w:r>
    </w:p>
    <w:p w14:paraId="036CAC23" w14:textId="77777777" w:rsidR="004E2D45" w:rsidRDefault="004E2D45" w:rsidP="004E2D45">
      <w:r>
        <w:t>Калифорнийский гигант уже вложил 800 млн долларов в профильный фонд Goldman Sachs Asset Management и сейчас ищет похожие инструменты на рынке. Как пояснил руководитель экологического инвестиционного направления CalPERS Питер Кэшион, большинство фондов прямого кредитования по-прежнему ссужают деньги традиционному бизнесу или выпускают стандартные облигации под залог активов. Специализированным финансированием возобновляемой энергетики и экологической модернизации предприятий занимаются лишь немногие.</w:t>
      </w:r>
    </w:p>
    <w:p w14:paraId="7B146E57" w14:textId="77777777" w:rsidR="004E2D45" w:rsidRDefault="004E2D45" w:rsidP="004E2D45">
      <w:r>
        <w:t>По мнению инвесторов, зеленым проектам сейчас остро нужны заемные средства, а не новые партнеры в капитале. За последние годы отрасль привлекла огромный акционерный капитал, однако для нормальной отдачи компаниям требуется долговое плечо. По оценкам Net Zero Insights, перекос на рынке сохраняется: из 41,3 млрд долларов, вложенных в декарбонизацию за первое полугодие, кредиты составили лишь 11 млрд долларов.</w:t>
      </w:r>
    </w:p>
    <w:p w14:paraId="59D9ED96" w14:textId="77777777" w:rsidR="004E2D45" w:rsidRDefault="004E2D45" w:rsidP="004E2D45">
      <w:r>
        <w:t>К 2030 году CalPERS намерен довести объем климатического портфеля до 100 млрд долларов против 60 млрд на конец прошлого года. Деньги пойдут на сокращение вредных выбросов, уход от ископаемого топлива и адаптацию инфраструктуры к климатическим изменениям. Чтобы набрать заявленный объем, фонд также присматривается к покупке страховых ценных бумаг.</w:t>
      </w:r>
    </w:p>
    <w:p w14:paraId="187C6F6F" w14:textId="77777777" w:rsidR="004E2D45" w:rsidRDefault="004E2D45" w:rsidP="004E2D45">
      <w:r>
        <w:lastRenderedPageBreak/>
        <w:t>При этом пенсионный фонд не отвлекается на модный бум вокруг искусственного интеллекта. По подсчетам аналитиков BloombergNEF, мировые затраты на дата-центры в этом году могут достичь 750 млрд долларов, тогда как в энергопереход уже вкладывают более 2 трлн долларов, подчеркивают в CalPERS.</w:t>
      </w:r>
    </w:p>
    <w:p w14:paraId="682A7CE9" w14:textId="7016B687" w:rsidR="00CA32BC" w:rsidRDefault="00F273FA" w:rsidP="004E2D45">
      <w:hyperlink r:id="rId63" w:history="1">
        <w:r w:rsidR="004E2D45" w:rsidRPr="003372C1">
          <w:rPr>
            <w:rStyle w:val="a3"/>
          </w:rPr>
          <w:t>https://alttok.ru/a/2026-6828</w:t>
        </w:r>
      </w:hyperlink>
    </w:p>
    <w:p w14:paraId="7B6D8C02" w14:textId="77777777" w:rsidR="004E2D45" w:rsidRPr="005C2E89" w:rsidRDefault="004E2D45" w:rsidP="004E2D45"/>
    <w:sectPr w:rsidR="004E2D45" w:rsidRPr="005C2E89" w:rsidSect="00B01BEA">
      <w:headerReference w:type="default" r:id="rId64"/>
      <w:footerReference w:type="default" r:id="rId65"/>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9488E" w14:textId="77777777" w:rsidR="00F273FA" w:rsidRDefault="00F273FA">
      <w:r>
        <w:separator/>
      </w:r>
    </w:p>
  </w:endnote>
  <w:endnote w:type="continuationSeparator" w:id="0">
    <w:p w14:paraId="60DE9133" w14:textId="77777777" w:rsidR="00F273FA" w:rsidRDefault="00F27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9EB60D6"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DD6800" w:rsidRPr="00DD6800">
      <w:rPr>
        <w:rFonts w:ascii="Cambria" w:hAnsi="Cambria"/>
        <w:b/>
        <w:noProof/>
      </w:rPr>
      <w:t>107</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35112" w14:textId="77777777" w:rsidR="00F273FA" w:rsidRDefault="00F273FA">
      <w:r>
        <w:separator/>
      </w:r>
    </w:p>
  </w:footnote>
  <w:footnote w:type="continuationSeparator" w:id="0">
    <w:p w14:paraId="449E3CA8" w14:textId="77777777" w:rsidR="00F273FA" w:rsidRDefault="00F27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9B01B0"/>
    <w:multiLevelType w:val="multilevel"/>
    <w:tmpl w:val="BB02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8F631D"/>
    <w:multiLevelType w:val="singleLevel"/>
    <w:tmpl w:val="53DA32C8"/>
    <w:lvl w:ilvl="0">
      <w:numFmt w:val="bullet"/>
      <w:lvlText w:val="•"/>
      <w:lvlJc w:val="left"/>
      <w:pPr>
        <w:ind w:left="420" w:hanging="360"/>
      </w:p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3"/>
  </w:num>
  <w:num w:numId="3">
    <w:abstractNumId w:val="29"/>
  </w:num>
  <w:num w:numId="4">
    <w:abstractNumId w:val="19"/>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3"/>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28"/>
  </w:num>
  <w:num w:numId="25">
    <w:abstractNumId w:val="22"/>
  </w:num>
  <w:num w:numId="26">
    <w:abstractNumId w:val="14"/>
  </w:num>
  <w:num w:numId="27">
    <w:abstractNumId w:val="11"/>
  </w:num>
  <w:num w:numId="28">
    <w:abstractNumId w:val="24"/>
  </w:num>
  <w:num w:numId="29">
    <w:abstractNumId w:val="25"/>
  </w:num>
  <w:num w:numId="30">
    <w:abstractNumId w:val="15"/>
  </w:num>
  <w:num w:numId="31">
    <w:abstractNumId w:val="18"/>
    <w:lvlOverride w:ilvl="0">
      <w:startOverride w:val="1"/>
    </w:lvlOverride>
  </w:num>
  <w:num w:numId="32">
    <w:abstractNumId w:val="18"/>
    <w:lvlOverride w:ilvl="0">
      <w:startOverride w:val="1"/>
    </w:lvlOverride>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A0B"/>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2A1"/>
    <w:rsid w:val="00011DCE"/>
    <w:rsid w:val="00011F4B"/>
    <w:rsid w:val="00012066"/>
    <w:rsid w:val="0001397F"/>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AE7"/>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4D28"/>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DA0"/>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3A8"/>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6690"/>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055F"/>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368C1"/>
    <w:rsid w:val="00137396"/>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539"/>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17"/>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32"/>
    <w:rsid w:val="001F5A52"/>
    <w:rsid w:val="001F5C88"/>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450"/>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294"/>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8A"/>
    <w:rsid w:val="002C41B4"/>
    <w:rsid w:val="002C4478"/>
    <w:rsid w:val="002C6272"/>
    <w:rsid w:val="002C6868"/>
    <w:rsid w:val="002D0281"/>
    <w:rsid w:val="002D0326"/>
    <w:rsid w:val="002D0E4C"/>
    <w:rsid w:val="002D1C5F"/>
    <w:rsid w:val="002D270A"/>
    <w:rsid w:val="002D297B"/>
    <w:rsid w:val="002D3092"/>
    <w:rsid w:val="002D34A9"/>
    <w:rsid w:val="002D390A"/>
    <w:rsid w:val="002D4216"/>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E41"/>
    <w:rsid w:val="002F3F29"/>
    <w:rsid w:val="002F46CE"/>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012"/>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AC2"/>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7A1"/>
    <w:rsid w:val="00325C5B"/>
    <w:rsid w:val="00326484"/>
    <w:rsid w:val="003264E5"/>
    <w:rsid w:val="003267B8"/>
    <w:rsid w:val="00326C58"/>
    <w:rsid w:val="0032797B"/>
    <w:rsid w:val="00327A72"/>
    <w:rsid w:val="00327FE4"/>
    <w:rsid w:val="0033021A"/>
    <w:rsid w:val="0033033A"/>
    <w:rsid w:val="00330942"/>
    <w:rsid w:val="00330C1E"/>
    <w:rsid w:val="00330EBD"/>
    <w:rsid w:val="00331B49"/>
    <w:rsid w:val="00331C40"/>
    <w:rsid w:val="00331FF6"/>
    <w:rsid w:val="0033218B"/>
    <w:rsid w:val="00333525"/>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49"/>
    <w:rsid w:val="003A1DCF"/>
    <w:rsid w:val="003A223D"/>
    <w:rsid w:val="003A267A"/>
    <w:rsid w:val="003A27C3"/>
    <w:rsid w:val="003A291B"/>
    <w:rsid w:val="003A3000"/>
    <w:rsid w:val="003A394F"/>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81E"/>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2A1"/>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558"/>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4DB"/>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1EC"/>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58EE"/>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2D4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8E7"/>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87336"/>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2E89"/>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450"/>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790"/>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3FD"/>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076"/>
    <w:rsid w:val="006C2A9D"/>
    <w:rsid w:val="006C2C65"/>
    <w:rsid w:val="006C2D80"/>
    <w:rsid w:val="006C3E83"/>
    <w:rsid w:val="006C3EF9"/>
    <w:rsid w:val="006C4B49"/>
    <w:rsid w:val="006C5269"/>
    <w:rsid w:val="006C5A58"/>
    <w:rsid w:val="006C6E6C"/>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0EE"/>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3FAD"/>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3C6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15A"/>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1BE0"/>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5E8"/>
    <w:rsid w:val="00937C8E"/>
    <w:rsid w:val="00940029"/>
    <w:rsid w:val="0094068E"/>
    <w:rsid w:val="00940B01"/>
    <w:rsid w:val="00941359"/>
    <w:rsid w:val="009417BF"/>
    <w:rsid w:val="00941BBA"/>
    <w:rsid w:val="009420E6"/>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57B"/>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0AAD"/>
    <w:rsid w:val="009D10D7"/>
    <w:rsid w:val="009D1240"/>
    <w:rsid w:val="009D12F6"/>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6EB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2C"/>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2FF9"/>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24E"/>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30F"/>
    <w:rsid w:val="00A72C16"/>
    <w:rsid w:val="00A72DE6"/>
    <w:rsid w:val="00A739F2"/>
    <w:rsid w:val="00A74307"/>
    <w:rsid w:val="00A74D92"/>
    <w:rsid w:val="00A74FB3"/>
    <w:rsid w:val="00A75267"/>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002"/>
    <w:rsid w:val="00B9130C"/>
    <w:rsid w:val="00B92E7C"/>
    <w:rsid w:val="00B93467"/>
    <w:rsid w:val="00B9372E"/>
    <w:rsid w:val="00B93939"/>
    <w:rsid w:val="00B94004"/>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5E6"/>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3F07"/>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2F2"/>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0A"/>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AD8"/>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0751"/>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6800"/>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AC5"/>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5F47"/>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1D4"/>
    <w:rsid w:val="00E226BC"/>
    <w:rsid w:val="00E2297A"/>
    <w:rsid w:val="00E231F6"/>
    <w:rsid w:val="00E23BA8"/>
    <w:rsid w:val="00E242B5"/>
    <w:rsid w:val="00E24C5E"/>
    <w:rsid w:val="00E24D68"/>
    <w:rsid w:val="00E24D9B"/>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3719"/>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97D7C"/>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2B6C"/>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658"/>
    <w:rsid w:val="00EE2E10"/>
    <w:rsid w:val="00EE366B"/>
    <w:rsid w:val="00EE3D39"/>
    <w:rsid w:val="00EE4309"/>
    <w:rsid w:val="00EE4A85"/>
    <w:rsid w:val="00EE4F68"/>
    <w:rsid w:val="00EE5AC5"/>
    <w:rsid w:val="00EE5C09"/>
    <w:rsid w:val="00EE6147"/>
    <w:rsid w:val="00EE6571"/>
    <w:rsid w:val="00EE70C1"/>
    <w:rsid w:val="00EE7304"/>
    <w:rsid w:val="00EE7D70"/>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0A8A"/>
    <w:rsid w:val="00F01BE5"/>
    <w:rsid w:val="00F021A7"/>
    <w:rsid w:val="00F0257C"/>
    <w:rsid w:val="00F03488"/>
    <w:rsid w:val="00F036AD"/>
    <w:rsid w:val="00F04252"/>
    <w:rsid w:val="00F049E1"/>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3FA"/>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A1"/>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1C3"/>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79A"/>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3257A1"/>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EE2658"/>
    <w:rPr>
      <w:color w:val="605E5C"/>
      <w:shd w:val="clear" w:color="auto" w:fill="E1DFDD"/>
    </w:rPr>
  </w:style>
  <w:style w:type="character" w:customStyle="1" w:styleId="50">
    <w:name w:val="Заголовок 5 Знак"/>
    <w:basedOn w:val="a0"/>
    <w:link w:val="5"/>
    <w:semiHidden/>
    <w:rsid w:val="003257A1"/>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anki.ru/news/lenta/?id=11027877" TargetMode="External"/><Relationship Id="rId21" Type="http://schemas.openxmlformats.org/officeDocument/2006/relationships/hyperlink" Target="https://news.ru/economics/yurist-obyasnil-raznicu-mezhdu-srochnoj-pensionnoj-i-edinovremennoj-vyplatami" TargetMode="External"/><Relationship Id="rId34" Type="http://schemas.openxmlformats.org/officeDocument/2006/relationships/hyperlink" Target="https://pnz.ru/pens/pensionnyj-stazh-v-2026-godu-pereschitayut-po-novym-pravilam-chto-izmenilos/" TargetMode="External"/><Relationship Id="rId42" Type="http://schemas.openxmlformats.org/officeDocument/2006/relationships/hyperlink" Target="https://www.finversia.ru/publication/experts/kak-povliyayut-nalogovye-izmeneniya-na-lichnye-fondy-i-semeinyi-kapital-179506" TargetMode="External"/><Relationship Id="rId47" Type="http://schemas.openxmlformats.org/officeDocument/2006/relationships/hyperlink" Target="https://1prime.ru/20261007/kulakov-873959518.html" TargetMode="External"/><Relationship Id="rId50" Type="http://schemas.openxmlformats.org/officeDocument/2006/relationships/hyperlink" Target="https://www.vbr.ru/novosti/banki/2026/10/06/klucevaya-stavka-inflyaciya-2027/" TargetMode="External"/><Relationship Id="rId55" Type="http://schemas.openxmlformats.org/officeDocument/2006/relationships/hyperlink" Target="https://www.ridus.ru/ekspert-loikova-rasskazala-o-problemah-trudoustrojstva-v-rossii-958991.html" TargetMode="External"/><Relationship Id="rId63" Type="http://schemas.openxmlformats.org/officeDocument/2006/relationships/hyperlink" Target="https://alttok.ru/a/2026-6828"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rofile.ru/finance/dobavka-ot-socfonda-v-2027-godu-strahovye-pensii-povysyat-dvazhdy-1909232/" TargetMode="External"/><Relationship Id="rId29" Type="http://schemas.openxmlformats.org/officeDocument/2006/relationships/hyperlink" Target="https://www.moneytimes.ru/articles/pension-indexation-2027/150959/" TargetMode="External"/><Relationship Id="rId11" Type="http://schemas.openxmlformats.org/officeDocument/2006/relationships/hyperlink" Target="https://www.rbc.ru/industries/news/6ac3afa141ac138bad70d39e" TargetMode="External"/><Relationship Id="rId24" Type="http://schemas.openxmlformats.org/officeDocument/2006/relationships/hyperlink" Target="https://www.sravni.ru/text/pensii-indeksaciya-2027-daty-procenty/" TargetMode="External"/><Relationship Id="rId32" Type="http://schemas.openxmlformats.org/officeDocument/2006/relationships/hyperlink" Target="https://www.pravda.ru/news/economics/2421117-regional-pension-gap-russia/" TargetMode="External"/><Relationship Id="rId37" Type="http://schemas.openxmlformats.org/officeDocument/2006/relationships/hyperlink" Target="https://primpress.ru/article/138839" TargetMode="External"/><Relationship Id="rId40" Type="http://schemas.openxmlformats.org/officeDocument/2006/relationships/hyperlink" Target="https://rtvi.com/news/vypolnyaet-obyazatelstva-v-gosdume-oczenili-proekt-byudzheta-2027/" TargetMode="External"/><Relationship Id="rId45" Type="http://schemas.openxmlformats.org/officeDocument/2006/relationships/hyperlink" Target="https://www.rbc.ru/industries/news/6ac3afa141ac138bad70d39e" TargetMode="External"/><Relationship Id="rId53" Type="http://schemas.openxmlformats.org/officeDocument/2006/relationships/hyperlink" Target="https://bankiros.ru/news/stavki-po-vkladam-pojdut-vniz-v-2027-godu-pochemu-sejchas-vazhen-kazhdyj-procent-22639" TargetMode="External"/><Relationship Id="rId58" Type="http://schemas.openxmlformats.org/officeDocument/2006/relationships/hyperlink" Target="https://www.belnovosti.by/obshchestvo/kakie-trudovye-garantii-dlya-rabotnikov-predpensionnogo-i-pensionnogo-vozrasta"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nur.kz/nurfin/pension/2438974-pochemu-nelzya-pensionnye-nakopleniya-kazahstancev-polozhit-na-depozity/" TargetMode="External"/><Relationship Id="rId19" Type="http://schemas.openxmlformats.org/officeDocument/2006/relationships/hyperlink" Target="https://news.ru/economics/srochnaya-pensionnaya-vyplata-skolko-sostavit-v-2027-godu-kak-poluchit" TargetMode="External"/><Relationship Id="rId14" Type="http://schemas.openxmlformats.org/officeDocument/2006/relationships/hyperlink" Target="https://www.tvc.ru/news/353417" TargetMode="External"/><Relationship Id="rId22" Type="http://schemas.openxmlformats.org/officeDocument/2006/relationships/hyperlink" Target="https://www.gazeta.press/business/news/2026/10/06/29466493.shtml" TargetMode="External"/><Relationship Id="rId27" Type="http://schemas.openxmlformats.org/officeDocument/2006/relationships/hyperlink" Target="https://www.sravni.ru/novost/2026/10/6/pensionnye-nakopleniya-zashhityat-ot-poteri-investiczionnogo-dohoda-s-1-yanvarya-2027-goda/" TargetMode="External"/><Relationship Id="rId30" Type="http://schemas.openxmlformats.org/officeDocument/2006/relationships/hyperlink" Target="https://www.osnmedia.ru/interesnoe/podrabotka-lishit-deneg-komu-iz-pensionerov-stoit-zadumatsya-pered-vyhodom-na-rabotu/" TargetMode="External"/><Relationship Id="rId35" Type="http://schemas.openxmlformats.org/officeDocument/2006/relationships/hyperlink" Target="https://pnz.ru/pens/stazh-est-a-v-pensii-otkazhut-glavnaya-lovushka-sovetskih-let-v-2026-godu/" TargetMode="External"/><Relationship Id="rId43" Type="http://schemas.openxmlformats.org/officeDocument/2006/relationships/hyperlink" Target="https://www.finversia.ru/publication/ocenka/inflyatsiya-v-trekh-izmereniyakh-179422" TargetMode="External"/><Relationship Id="rId48" Type="http://schemas.openxmlformats.org/officeDocument/2006/relationships/hyperlink" Target="https://konkurent.ru/article/92204" TargetMode="External"/><Relationship Id="rId56" Type="http://schemas.openxmlformats.org/officeDocument/2006/relationships/hyperlink" Target="https://www.ng.ru/vision/2026-10-01/100_184501102026.html" TargetMode="External"/><Relationship Id="rId64" Type="http://schemas.openxmlformats.org/officeDocument/2006/relationships/header" Target="header1.xml"/><Relationship Id="rId8" Type="http://schemas.openxmlformats.org/officeDocument/2006/relationships/hyperlink" Target="https://www.infox.ru/guide/finance/299991-svedenia-iz-federalnogo-zakona-o-negosudarstvennyh-pensionnyh-fondah" TargetMode="External"/><Relationship Id="rId51" Type="http://schemas.openxmlformats.org/officeDocument/2006/relationships/hyperlink" Target="https://www.vedomosti.ru/economics/news/2026/10/06/1234830-shohin-predlozhil-alternativu" TargetMode="External"/><Relationship Id="rId3" Type="http://schemas.openxmlformats.org/officeDocument/2006/relationships/settings" Target="settings.xml"/><Relationship Id="rId12" Type="http://schemas.openxmlformats.org/officeDocument/2006/relationships/hyperlink" Target="https://www.ul.kp.ru/online/news/7207168/" TargetMode="External"/><Relationship Id="rId17" Type="http://schemas.openxmlformats.org/officeDocument/2006/relationships/hyperlink" Target="https://aif.ru/money/mymoney/komu-proindeksiruyut-pensii-v-2027-godu" TargetMode="External"/><Relationship Id="rId25" Type="http://schemas.openxmlformats.org/officeDocument/2006/relationships/hyperlink" Target="https://www.vbr.ru/novosti/pensii/2026/10/06/pensionnie-nakopleniya-v-2027-gody/" TargetMode="External"/><Relationship Id="rId33" Type="http://schemas.openxmlformats.org/officeDocument/2006/relationships/hyperlink" Target="https://pnz.ru/pens/pensii-v-2027-godu-vyrastut-vyshe-inflyaczii-kakoj-mehanizm-zalozhen-v-byudzhete/" TargetMode="External"/><Relationship Id="rId38" Type="http://schemas.openxmlformats.org/officeDocument/2006/relationships/hyperlink" Target="https://www.vedomosti.ru/press_releases/2026/10/06/stavki-po-kotorim-rinok-sveryaet-chasi" TargetMode="External"/><Relationship Id="rId46" Type="http://schemas.openxmlformats.org/officeDocument/2006/relationships/hyperlink" Target="https://tass.ru/ekonomika/28185197" TargetMode="External"/><Relationship Id="rId59" Type="http://schemas.openxmlformats.org/officeDocument/2006/relationships/hyperlink" Target="https://www.zakon.kz/pravo/6533946-dogovor-pensionnogo-annuiteta-chto-izmenilos-i-dlya-kogo.html" TargetMode="External"/><Relationship Id="rId67" Type="http://schemas.openxmlformats.org/officeDocument/2006/relationships/theme" Target="theme/theme1.xml"/><Relationship Id="rId20" Type="http://schemas.openxmlformats.org/officeDocument/2006/relationships/hyperlink" Target="https://news.ru/society/raskryt-srednegodovoj-razmer-nakopitelnoj-pensii-v-2027-godu" TargetMode="External"/><Relationship Id="rId41" Type="http://schemas.openxmlformats.org/officeDocument/2006/relationships/hyperlink" Target="https://rtvi.com/news/maksimum-soczpodderzhki-v-gosdume-rasskazali-o-prioritetah-v-trudovoj-sfere/" TargetMode="External"/><Relationship Id="rId54" Type="http://schemas.openxmlformats.org/officeDocument/2006/relationships/hyperlink" Target="https://bankiros.ru/news/associacia-menedzerov-predstavila-xxvii-rejting-top-1000-rossijskih-menedzerov-22634" TargetMode="External"/><Relationship Id="rId62" Type="http://schemas.openxmlformats.org/officeDocument/2006/relationships/hyperlink" Target="https://upl.uz/obshestvo/67231-news.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ass.ru/obschestvo/28184903" TargetMode="External"/><Relationship Id="rId23" Type="http://schemas.openxmlformats.org/officeDocument/2006/relationships/hyperlink" Target="https://iz.ru/2179258/2026-10-06/razryv-v-pensiiakh-rabotaiushchikh-rossiian-v-regionakh-prevysil-22-tys-rublei" TargetMode="External"/><Relationship Id="rId28" Type="http://schemas.openxmlformats.org/officeDocument/2006/relationships/hyperlink" Target="https://life.ru/p/s-1-yanvarya-vyrastut-razmery-sotsialnyh-vyplat-i-izmenyatsya-sroki-ih" TargetMode="External"/><Relationship Id="rId36" Type="http://schemas.openxmlformats.org/officeDocument/2006/relationships/hyperlink" Target="https://konkurent.ru/article/92216" TargetMode="External"/><Relationship Id="rId49" Type="http://schemas.openxmlformats.org/officeDocument/2006/relationships/hyperlink" Target="https://riamo.ru/news/ekonomika/kupil-obligatsiju-radi-kupona-ostalsja-bez-deneg-ekspert-o-defoltah/" TargetMode="External"/><Relationship Id="rId57" Type="http://schemas.openxmlformats.org/officeDocument/2006/relationships/hyperlink" Target="https://stolypin.institute/publications/novosti/konsolidaciya-vmesto-razvitiya-novyj-investicionnyj-cikl-otkladyvaetsya-na-23-goda" TargetMode="External"/><Relationship Id="rId10" Type="http://schemas.openxmlformats.org/officeDocument/2006/relationships/hyperlink" Target="https://73online.ru/r/klienty_npf_vtb_nakopili_v_pds_v_srednem_bolshe_200_000_rubley-172508" TargetMode="External"/><Relationship Id="rId31" Type="http://schemas.openxmlformats.org/officeDocument/2006/relationships/hyperlink" Target="https://www.osnmedia.ru/lifehack/pyat-nadbavok-k-pensii-ne-nachislyat-avtomaticheski-kak-ih-poluchit/" TargetMode="External"/><Relationship Id="rId44" Type="http://schemas.openxmlformats.org/officeDocument/2006/relationships/hyperlink" Target="https://rg.ru/2026/10/06/novyj-biudzhetnyj-paket.html" TargetMode="External"/><Relationship Id="rId52" Type="http://schemas.openxmlformats.org/officeDocument/2006/relationships/hyperlink" Target="https://www.cre.ru/analytics/106054" TargetMode="External"/><Relationship Id="rId60" Type="http://schemas.openxmlformats.org/officeDocument/2006/relationships/hyperlink" Target="https://www.enbekshiqazaq.kz/ru/news/402789-obem-pensionnykh-nakopleniy-kazakhstantsev-na-01092026-g.html"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news.ru/news/line/2026-10-06_npf_budushchee_masshtabiruet" TargetMode="External"/><Relationship Id="rId13" Type="http://schemas.openxmlformats.org/officeDocument/2006/relationships/hyperlink" Target="https://newsivanovo.ru/fn_1963779.html" TargetMode="External"/><Relationship Id="rId18" Type="http://schemas.openxmlformats.org/officeDocument/2006/relationships/hyperlink" Target="https://aif.ru/money/mymoney/chto-takoe-srochnaya-pensionnaya-vyplata-i-kak-eyo-poluchit" TargetMode="External"/><Relationship Id="rId39" Type="http://schemas.openxmlformats.org/officeDocument/2006/relationships/hyperlink" Target="https://www.vedomosti.ru/business/news/2026/10/06/1234366-defitsit-rabochi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107</Pages>
  <Words>43375</Words>
  <Characters>247241</Characters>
  <Application>Microsoft Office Word</Application>
  <DocSecurity>0</DocSecurity>
  <Lines>2060</Lines>
  <Paragraphs>580</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290036</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51</cp:revision>
  <cp:lastPrinted>2026-10-07T06:06:00Z</cp:lastPrinted>
  <dcterms:created xsi:type="dcterms:W3CDTF">2026-09-30T10:51:00Z</dcterms:created>
  <dcterms:modified xsi:type="dcterms:W3CDTF">2026-10-07T06:06:00Z</dcterms:modified>
  <cp:category>НАПФ</cp:category>
  <cp:contentStatus>И-Консалтинг</cp:contentStatus>
</cp:coreProperties>
</file>